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1ECAFFDF"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616BD3">
        <w:rPr>
          <w:b/>
          <w:bCs/>
        </w:rPr>
        <w:t>16</w:t>
      </w:r>
      <w:r w:rsidRPr="001919F4">
        <w:rPr>
          <w:b/>
          <w:bCs/>
          <w:lang w:val="vi-VN"/>
        </w:rPr>
        <w:t>/</w:t>
      </w:r>
      <w:r w:rsidR="00CE7BA9" w:rsidRPr="001919F4">
        <w:rPr>
          <w:b/>
          <w:bCs/>
        </w:rPr>
        <w:t>0</w:t>
      </w:r>
      <w:r w:rsidR="00D90A7E">
        <w:rPr>
          <w:b/>
          <w:bCs/>
        </w:rPr>
        <w:t>4</w:t>
      </w:r>
      <w:r w:rsidRPr="001919F4">
        <w:rPr>
          <w:b/>
          <w:bCs/>
          <w:lang w:val="vi-VN"/>
        </w:rPr>
        <w:t>/202</w:t>
      </w:r>
      <w:r w:rsidR="001C353E" w:rsidRPr="001919F4">
        <w:rPr>
          <w:b/>
          <w:bCs/>
        </w:rPr>
        <w:t>3</w:t>
      </w:r>
    </w:p>
    <w:p w14:paraId="00F9DAD2" w14:textId="3198F9E2"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25470">
        <w:rPr>
          <w:b/>
          <w:bCs/>
        </w:rPr>
        <w:t>20</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7DB3E714"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w:t>
      </w:r>
      <w:r w:rsidR="00125470">
        <w:rPr>
          <w:b/>
          <w:bCs/>
        </w:rPr>
        <w:t>2</w:t>
      </w:r>
      <w:r w:rsidR="00C5612D" w:rsidRPr="001919F4">
        <w:rPr>
          <w:b/>
          <w:bCs/>
        </w:rPr>
        <w:t xml:space="preserve">: </w:t>
      </w:r>
      <w:r w:rsidR="00616BD3">
        <w:rPr>
          <w:b/>
          <w:bCs/>
        </w:rPr>
        <w:t>AN TOÀN LAO ĐỘNG Ở CÁC LÀNG NGHỀ</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415376C9" w14:textId="77777777" w:rsidR="00125470" w:rsidRPr="00A40519" w:rsidRDefault="00125470" w:rsidP="00125470">
      <w:pPr>
        <w:pStyle w:val="Heading2"/>
        <w:spacing w:before="120" w:after="120" w:line="240" w:lineRule="auto"/>
        <w:rPr>
          <w:rFonts w:cs="Times New Roman"/>
          <w:sz w:val="26"/>
        </w:rPr>
      </w:pPr>
      <w:r w:rsidRPr="00A40519">
        <w:rPr>
          <w:rFonts w:cs="Times New Roman"/>
          <w:sz w:val="26"/>
        </w:rPr>
        <w:t>HOẠT ĐỘNG GIÁO DỤC</w:t>
      </w:r>
    </w:p>
    <w:p w14:paraId="3A00E0C0" w14:textId="77777777" w:rsidR="00125470" w:rsidRPr="00A40519" w:rsidRDefault="00125470" w:rsidP="00125470">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Chúng em và nghề truyền thống</w:t>
      </w:r>
    </w:p>
    <w:p w14:paraId="4EBAF686" w14:textId="77777777" w:rsidR="00125470" w:rsidRPr="00A40519" w:rsidRDefault="00125470" w:rsidP="001254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7590452C" w14:textId="77777777" w:rsidR="00125470" w:rsidRPr="00A40519" w:rsidRDefault="00125470" w:rsidP="00125470">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trình bày được suy nghĩ của mình về trách nhiệm của các em trong việc giữgìn, phát huy nghề truyền thống.</w:t>
      </w:r>
    </w:p>
    <w:p w14:paraId="3ABAA8AA" w14:textId="77777777" w:rsidR="00125470" w:rsidRPr="00A40519" w:rsidRDefault="00125470" w:rsidP="001254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b. Nội </w:t>
      </w:r>
      <w:proofErr w:type="gramStart"/>
      <w:r w:rsidRPr="00A40519">
        <w:rPr>
          <w:rFonts w:ascii="Times New Roman" w:hAnsi="Times New Roman" w:cs="Times New Roman"/>
          <w:b/>
          <w:sz w:val="26"/>
          <w:szCs w:val="26"/>
        </w:rPr>
        <w:t>dung:</w:t>
      </w:r>
      <w:r w:rsidRPr="00A40519">
        <w:rPr>
          <w:rFonts w:ascii="Times New Roman" w:hAnsi="Times New Roman" w:cs="Times New Roman"/>
          <w:sz w:val="26"/>
          <w:szCs w:val="26"/>
        </w:rPr>
        <w:t>GV</w:t>
      </w:r>
      <w:proofErr w:type="gramEnd"/>
      <w:r w:rsidRPr="00A40519">
        <w:rPr>
          <w:rFonts w:ascii="Times New Roman" w:hAnsi="Times New Roman" w:cs="Times New Roman"/>
          <w:sz w:val="26"/>
          <w:szCs w:val="26"/>
        </w:rPr>
        <w:t xml:space="preserve"> hướng dẫn, HS thảo luận đưa ra trách nhiệm của các em trong việc giữgìn, phát huy nghề truyền thống.</w:t>
      </w:r>
    </w:p>
    <w:p w14:paraId="25E54904" w14:textId="77777777" w:rsidR="00125470" w:rsidRPr="00A40519" w:rsidRDefault="00125470" w:rsidP="001254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trách</w:t>
      </w:r>
      <w:proofErr w:type="gramEnd"/>
      <w:r w:rsidRPr="00A40519">
        <w:rPr>
          <w:rFonts w:ascii="Times New Roman" w:hAnsi="Times New Roman" w:cs="Times New Roman"/>
          <w:sz w:val="26"/>
          <w:szCs w:val="26"/>
        </w:rPr>
        <w:t xml:space="preserve"> nhiệm của các em trong việc giữgìn, phát huy nghề truyền thống.</w:t>
      </w:r>
    </w:p>
    <w:p w14:paraId="682EEE53" w14:textId="77777777" w:rsidR="00125470" w:rsidRPr="00A40519" w:rsidRDefault="00125470" w:rsidP="00125470">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64"/>
        <w:gridCol w:w="3493"/>
      </w:tblGrid>
      <w:tr w:rsidR="00125470" w:rsidRPr="00A40519" w14:paraId="043E021A" w14:textId="77777777" w:rsidTr="008039AA">
        <w:tc>
          <w:tcPr>
            <w:tcW w:w="5954" w:type="dxa"/>
          </w:tcPr>
          <w:p w14:paraId="6B79D81E" w14:textId="77777777" w:rsidR="00125470" w:rsidRPr="00A40519" w:rsidRDefault="001254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3771" w:type="dxa"/>
          </w:tcPr>
          <w:p w14:paraId="3C64DB4E" w14:textId="77777777" w:rsidR="00125470" w:rsidRPr="00A40519" w:rsidRDefault="001254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125470" w:rsidRPr="00A40519" w14:paraId="424165A7" w14:textId="77777777" w:rsidTr="008039AA">
        <w:tc>
          <w:tcPr>
            <w:tcW w:w="5954" w:type="dxa"/>
          </w:tcPr>
          <w:p w14:paraId="59E34CDA" w14:textId="77777777" w:rsidR="00125470" w:rsidRPr="00A40519" w:rsidRDefault="001254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000823E3" w14:textId="77777777" w:rsidR="00125470" w:rsidRPr="00A40519" w:rsidRDefault="00125470" w:rsidP="008039AA">
            <w:pPr>
              <w:spacing w:before="120" w:after="120"/>
              <w:jc w:val="both"/>
              <w:rPr>
                <w:rFonts w:ascii="Times New Roman" w:hAnsi="Times New Roman" w:cs="Times New Roman"/>
                <w:i/>
                <w:sz w:val="26"/>
                <w:szCs w:val="26"/>
              </w:rPr>
            </w:pPr>
            <w:r w:rsidRPr="00A40519">
              <w:rPr>
                <w:rFonts w:ascii="Times New Roman" w:hAnsi="Times New Roman" w:cs="Times New Roman"/>
                <w:sz w:val="26"/>
                <w:szCs w:val="26"/>
              </w:rPr>
              <w:t xml:space="preserve">- GV nêu câu hỏi định hướng: </w:t>
            </w:r>
            <w:r w:rsidRPr="00A40519">
              <w:rPr>
                <w:rFonts w:ascii="Times New Roman" w:hAnsi="Times New Roman" w:cs="Times New Roman"/>
                <w:i/>
                <w:sz w:val="26"/>
                <w:szCs w:val="26"/>
              </w:rPr>
              <w:t>HS chúng ta có trách nhiệm như thế nào trong việc giữ gìn và phát huy nghề truyền thống của địa phương, đất nước?</w:t>
            </w:r>
          </w:p>
          <w:p w14:paraId="53556307" w14:textId="77777777" w:rsidR="00125470" w:rsidRPr="00A40519" w:rsidRDefault="001254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phát cho mỗi nhóm một số thẻ màu. Hướng dẫn các nhóm cùng thảo luận về câu hỏi, sau đó mỗi HS điền vào thẻ màu ít nhất một hành động thể hiện trách nhiệm của mình trong việc giữ gìn, phát huy nghề truyền thống. Yêu cầu các nhóm dán thẻ màu của thành viên nhóm mình lên giấy A0).</w:t>
            </w:r>
          </w:p>
          <w:p w14:paraId="0DC4D9CA" w14:textId="77777777" w:rsidR="00125470" w:rsidRPr="00A40519" w:rsidRDefault="001254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53E3DE1E" w14:textId="77777777" w:rsidR="00125470" w:rsidRPr="00A40519" w:rsidRDefault="001254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67CD0687" w14:textId="77777777" w:rsidR="00125470" w:rsidRPr="00A40519" w:rsidRDefault="001254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3F805CE2" w14:textId="77777777" w:rsidR="00125470" w:rsidRPr="00A40519" w:rsidRDefault="001254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3A781CE6" w14:textId="77777777" w:rsidR="00125470" w:rsidRPr="00A40519" w:rsidRDefault="00125470" w:rsidP="008039AA">
            <w:pPr>
              <w:spacing w:before="120" w:after="120"/>
              <w:jc w:val="both"/>
              <w:rPr>
                <w:rFonts w:ascii="Times New Roman" w:hAnsi="Times New Roman" w:cs="Times New Roman"/>
                <w:i/>
                <w:sz w:val="26"/>
                <w:szCs w:val="26"/>
              </w:rPr>
            </w:pPr>
            <w:r w:rsidRPr="00A40519">
              <w:rPr>
                <w:rFonts w:ascii="Times New Roman" w:hAnsi="Times New Roman" w:cs="Times New Roman"/>
                <w:sz w:val="26"/>
                <w:szCs w:val="26"/>
              </w:rPr>
              <w:t>- Chia sẻ kết quả giữa các nhóm bằng hình thức trình bày lần lượt hoặc nhóm này trao đổi kết quả cho nhóm khác (đọc chéo), cùng trao đổi và nhận xét.</w:t>
            </w:r>
          </w:p>
          <w:p w14:paraId="2CF97261" w14:textId="77777777" w:rsidR="00125470" w:rsidRPr="00A40519" w:rsidRDefault="00125470" w:rsidP="008039AA">
            <w:pPr>
              <w:spacing w:before="120" w:after="120"/>
              <w:jc w:val="both"/>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78A5D05F" w14:textId="77777777" w:rsidR="00125470" w:rsidRPr="00A40519" w:rsidRDefault="001254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0C37C440" w14:textId="77777777" w:rsidR="00125470" w:rsidRPr="00A40519" w:rsidRDefault="001254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3771" w:type="dxa"/>
          </w:tcPr>
          <w:p w14:paraId="527088EA" w14:textId="77777777" w:rsidR="00125470" w:rsidRPr="00A40519" w:rsidRDefault="001254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HS chúng ta có trách nhiệm cùng chung tay giữ gìn và phát huy nghề truyền thống của quê hương.</w:t>
            </w: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lastRenderedPageBreak/>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FAC3" w14:textId="77777777" w:rsidR="00DD400E" w:rsidRDefault="00DD400E" w:rsidP="00F629EF">
      <w:pPr>
        <w:spacing w:after="0" w:line="240" w:lineRule="auto"/>
      </w:pPr>
      <w:r>
        <w:separator/>
      </w:r>
    </w:p>
  </w:endnote>
  <w:endnote w:type="continuationSeparator" w:id="0">
    <w:p w14:paraId="075F800F" w14:textId="77777777" w:rsidR="00DD400E" w:rsidRDefault="00DD400E"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F8BAD" w14:textId="77777777" w:rsidR="00DD400E" w:rsidRDefault="00DD400E" w:rsidP="00F629EF">
      <w:pPr>
        <w:spacing w:after="0" w:line="240" w:lineRule="auto"/>
      </w:pPr>
      <w:r>
        <w:separator/>
      </w:r>
    </w:p>
  </w:footnote>
  <w:footnote w:type="continuationSeparator" w:id="0">
    <w:p w14:paraId="5929FE19" w14:textId="77777777" w:rsidR="00DD400E" w:rsidRDefault="00DD400E"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25470"/>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16BD3"/>
    <w:rsid w:val="0066050D"/>
    <w:rsid w:val="00671A94"/>
    <w:rsid w:val="006D296A"/>
    <w:rsid w:val="007034EB"/>
    <w:rsid w:val="00725B78"/>
    <w:rsid w:val="00737587"/>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60D22"/>
    <w:rsid w:val="00BB3E50"/>
    <w:rsid w:val="00C24549"/>
    <w:rsid w:val="00C5612D"/>
    <w:rsid w:val="00C5741F"/>
    <w:rsid w:val="00CE7BA9"/>
    <w:rsid w:val="00CF0B4A"/>
    <w:rsid w:val="00D02D38"/>
    <w:rsid w:val="00D31585"/>
    <w:rsid w:val="00D412C8"/>
    <w:rsid w:val="00D41D15"/>
    <w:rsid w:val="00D90A7E"/>
    <w:rsid w:val="00DB5CF1"/>
    <w:rsid w:val="00DD400E"/>
    <w:rsid w:val="00E22416"/>
    <w:rsid w:val="00E65A78"/>
    <w:rsid w:val="00E93AFE"/>
    <w:rsid w:val="00EB625A"/>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2023-05-07T13:09:00Z</dcterms:created>
  <dcterms:modified xsi:type="dcterms:W3CDTF">2023-05-07T13:18:00Z</dcterms:modified>
</cp:coreProperties>
</file>