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6-8)</w:t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Use the words in the box to complete the sentences. Put the words into the correct form.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center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130"/>
        <w:gridCol w:w="1980"/>
        <w:gridCol w:w="2265"/>
        <w:gridCol w:w="1655.9999999999995"/>
        <w:gridCol w:w="444.00000000000034"/>
        <w:tblGridChange w:id="0">
          <w:tblGrid>
            <w:gridCol w:w="420"/>
            <w:gridCol w:w="2130"/>
            <w:gridCol w:w="1980"/>
            <w:gridCol w:w="2265"/>
            <w:gridCol w:w="1655.9999999999995"/>
            <w:gridCol w:w="444.000000000000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architecture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leave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academy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graduat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dependent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self-motivated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solve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watched a ________ TV series about the construction of the Ho Dynasty Citadel last night.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Several students feel stressed and tired because they have to learn a lot of ________ subjects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sister has been working for a multinational corporation after she ________ from Harvard last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Most old houses in Hoi An have remained nearly the same today thanks to the good ________ conservation work undertaken by the local authorities.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drives young students to take action to complete tasks and achieve goals in studying.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couple of parents often encourage their children to do the household chores on their own, which is one of the effective ways to gain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Lucas is looking through scientific journals in order to find possible ________ to his current problem.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These days many school ________ have a tendency to attend vocational courses to learn practical work skills. 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sentence that best combines each pair of sentences in each question.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decided to book her air ticket in advance. She wants to avoid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made a decision to book her air ticket in advance with the aim of tackling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order not to avoid unexpected problems on the day of Mary’s flight, she has decided to book her air ticket in advance.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Booking the air ticket in advance might allow Mary to enjoy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decided to purchase her plane ticket ahead of time to avoid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gave a presentation on the cultural values of the Imperial City of Hue yesterday. Phong was responsible for the first part.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our group, Phong was the first member to present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a representative of our group, Phong was chosen to give a presentation about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Every member in our group, apart from Phong, gave a presentation on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Phong, presenting the cultural values of the Imperial City of Hue yesterday, was the excellent member in our group.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8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didn’t get a relevant qualification for the finance job. He failed the interview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first attempt.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failed the interview at the first attempt in spite of not having got a relevant qualification for the finance job.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Joe failed the interview at the first attempt, Joe decided to get a relevant qualification for the finance job.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 having got a relevant qualification for the finance job, Joe failed the interview at the first attempt.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made every attempt to get a relevant qualification for the finance job in order not to fail the interview.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stole her flatmate’s money. She denied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must have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denied not having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 having stolen her flatmate’s money, Erin denied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didn’t admit to having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had a plan on visiting Stonehenge. The last person they invited to join them was John.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had a plan on visiting Stonehenge with John who was the only person they invited.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After they had planned to visit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Stonehenge, John was the last person to be invited to join them.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had a plan on visiting Stonehenge, John invited them to join him.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haven’t visited Stonehenge since John was invited to join them.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disadvantaged student won a foreign scholarship. He was admired for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disadvantaged student was admired for having won a foreign scholarship.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Although the disadvantaged student won a foreign scholarship, he wasn’t admired for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foreign scholarship had been awarded to the disadvantaged student, who took pride in himself.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the disadvantaged children didn’t win a foreign scholarship, he wouldn’t be admired for that.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Ngoc came up with an idea. This idea helped her group conduct their survey successfully.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her group’s support that helped Ngoc come up with the idea of conducting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Ngoc who was thinking of an idea that helped her group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an idea that was invented by Ngoc’s group in order to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Ngoc who came up with the idea that helped her group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E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Ha’s grandmother is teaching her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song. They are in the living room.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Ha’s grandmother that is being taught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the living room.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Ha’s grandmother that teaches her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in the living room.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in the living room that Ha is learning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from her grandmother.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Ha who was being taught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in the front porch by her grandmother.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historical</w:t>
      </w:r>
    </w:p>
    <w:p w:rsidR="00000000" w:rsidDel="00000000" w:rsidP="00000000" w:rsidRDefault="00000000" w:rsidRPr="00000000" w14:paraId="0000022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academic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graduated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architectural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Self-motivation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independence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solutions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leavers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</w:r>
    </w:p>
    <w:p w:rsidR="00000000" w:rsidDel="00000000" w:rsidP="00000000" w:rsidRDefault="00000000" w:rsidRPr="00000000" w14:paraId="0000022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</w:t>
      </w:r>
    </w:p>
    <w:p w:rsidR="00000000" w:rsidDel="00000000" w:rsidP="00000000" w:rsidRDefault="00000000" w:rsidRPr="00000000" w14:paraId="0000023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C</w:t>
      </w:r>
    </w:p>
    <w:p w:rsidR="00000000" w:rsidDel="00000000" w:rsidP="00000000" w:rsidRDefault="00000000" w:rsidRPr="00000000" w14:paraId="0000023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3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</w:t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D</w:t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TscSKe6V6+1Bxg6Pi2g8n3SzfA==">AMUW2mVtIoW0pgOu5wmEjmlGOAamcyjSurOHw+3fyiRZjRDO1ZCs3LILMEQsxvYGpADsfQUxOs3zW9KGChnbh8tQgtYzGVhuHG0fYw3XM9cOvC8R119uf8bapcmQ9JAT1aRUidu5ZMRS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2023-01-27T10:35:00Z</dcterms:created>
  <dc:creator>User 10 PM_A205</dc:creator>
</cp:coreProperties>
</file>