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502"/>
        <w:gridCol w:w="5640"/>
      </w:tblGrid>
      <w:tr w14:paraId="3EB3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502" w:type="dxa"/>
          </w:tcPr>
          <w:p w14:paraId="7A6A9316">
            <w:pPr>
              <w:pStyle w:val="3"/>
              <w:pageBreakBefore w:val="0"/>
              <w:widowControl/>
              <w:numPr>
                <w:numId w:val="0"/>
              </w:numPr>
              <w:kinsoku/>
              <w:wordWrap/>
              <w:overflowPunct/>
              <w:topLinePunct w:val="0"/>
              <w:autoSpaceDE/>
              <w:autoSpaceDN/>
              <w:bidi w:val="0"/>
              <w:adjustRightInd/>
              <w:snapToGrid/>
              <w:spacing w:after="0" w:line="269" w:lineRule="auto"/>
              <w:ind w:left="180" w:leftChars="0" w:right="243" w:rightChars="0"/>
              <w:jc w:val="center"/>
              <w:textAlignment w:val="auto"/>
              <w:rPr>
                <w:rFonts w:hint="default"/>
                <w:lang w:val="en-US"/>
              </w:rPr>
            </w:pPr>
            <w:r>
              <w:rPr>
                <w:rFonts w:hint="default" w:ascii="Times New Roman" w:hAnsi="Times New Roman" w:cs="Times New Roman"/>
                <w:b/>
                <w:bCs w:val="0"/>
                <w:color w:val="000000" w:themeColor="text1"/>
                <w:sz w:val="28"/>
                <w:szCs w:val="28"/>
                <w:vertAlign w:val="baseline"/>
                <w:lang w:val="en-US"/>
                <w14:textFill>
                  <w14:solidFill>
                    <w14:schemeClr w14:val="tx1"/>
                  </w14:solidFill>
                </w14:textFill>
              </w:rPr>
              <w:t>Tuần 34 - Tiết 103</w:t>
            </w:r>
          </w:p>
        </w:tc>
        <w:tc>
          <w:tcPr>
            <w:tcW w:w="5640" w:type="dxa"/>
          </w:tcPr>
          <w:p w14:paraId="1A0B2556">
            <w:pPr>
              <w:pStyle w:val="3"/>
              <w:pageBreakBefore w:val="0"/>
              <w:widowControl/>
              <w:numPr>
                <w:ilvl w:val="0"/>
                <w:numId w:val="0"/>
              </w:numPr>
              <w:tabs>
                <w:tab w:val="left" w:pos="4760"/>
              </w:tabs>
              <w:kinsoku/>
              <w:wordWrap/>
              <w:overflowPunct/>
              <w:topLinePunct w:val="0"/>
              <w:autoSpaceDE/>
              <w:autoSpaceDN/>
              <w:bidi w:val="0"/>
              <w:adjustRightInd/>
              <w:snapToGrid/>
              <w:spacing w:after="0" w:line="269" w:lineRule="auto"/>
              <w:ind w:left="238" w:leftChars="0" w:right="243" w:rightChars="0" w:hanging="238" w:hangingChars="85"/>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PHẢN HỒI KẾT QUẢ VẬN DỤNG </w:t>
            </w:r>
          </w:p>
          <w:p w14:paraId="65E6FD7D">
            <w:pPr>
              <w:pStyle w:val="3"/>
              <w:pageBreakBefore w:val="0"/>
              <w:widowControl/>
              <w:numPr>
                <w:ilvl w:val="0"/>
                <w:numId w:val="0"/>
              </w:numPr>
              <w:kinsoku/>
              <w:wordWrap/>
              <w:overflowPunct/>
              <w:topLinePunct w:val="0"/>
              <w:autoSpaceDE/>
              <w:autoSpaceDN/>
              <w:bidi w:val="0"/>
              <w:adjustRightInd/>
              <w:snapToGrid/>
              <w:spacing w:after="0" w:line="269" w:lineRule="auto"/>
              <w:ind w:left="2000" w:leftChars="0" w:right="243" w:rightChars="0" w:hanging="2000" w:hangingChars="714"/>
              <w:jc w:val="center"/>
              <w:textAlignment w:val="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SHL q</w:t>
            </w:r>
            <w:r>
              <w:rPr>
                <w:rFonts w:ascii="Times New Roman" w:hAnsi="Times New Roman" w:cs="Times New Roman"/>
                <w:color w:val="000000" w:themeColor="text1"/>
                <w:sz w:val="28"/>
                <w:szCs w:val="28"/>
                <w14:textFill>
                  <w14:solidFill>
                    <w14:schemeClr w14:val="tx1"/>
                  </w14:solidFill>
                </w14:textFill>
              </w:rPr>
              <w:t>uy mô lớp)</w:t>
            </w:r>
          </w:p>
          <w:p w14:paraId="50C7C485">
            <w:pPr>
              <w:pStyle w:val="3"/>
              <w:pageBreakBefore w:val="0"/>
              <w:widowControl/>
              <w:numPr>
                <w:numId w:val="0"/>
              </w:numPr>
              <w:kinsoku/>
              <w:wordWrap/>
              <w:overflowPunct/>
              <w:topLinePunct w:val="0"/>
              <w:autoSpaceDE/>
              <w:autoSpaceDN/>
              <w:bidi w:val="0"/>
              <w:adjustRightInd/>
              <w:snapToGrid/>
              <w:spacing w:after="0" w:line="269" w:lineRule="auto"/>
              <w:ind w:left="180" w:leftChars="0" w:right="243" w:rightChars="0"/>
              <w:textAlignment w:val="auto"/>
              <w:rPr>
                <w:rFonts w:ascii="Times New Roman" w:hAnsi="Times New Roman" w:cs="Times New Roman"/>
                <w:color w:val="000000" w:themeColor="text1"/>
                <w:sz w:val="28"/>
                <w:szCs w:val="28"/>
                <w:vertAlign w:val="baseline"/>
                <w14:textFill>
                  <w14:solidFill>
                    <w14:schemeClr w14:val="tx1"/>
                  </w14:solidFill>
                </w14:textFill>
              </w:rPr>
            </w:pPr>
          </w:p>
        </w:tc>
      </w:tr>
    </w:tbl>
    <w:p w14:paraId="08F3EBEB">
      <w:pPr>
        <w:pageBreakBefore w:val="0"/>
        <w:widowControl/>
        <w:kinsoku/>
        <w:wordWrap/>
        <w:overflowPunct/>
        <w:topLinePunct w:val="0"/>
        <w:autoSpaceDE/>
        <w:autoSpaceDN/>
        <w:bidi w:val="0"/>
        <w:adjustRightInd/>
        <w:snapToGrid/>
        <w:spacing w:after="0" w:line="269" w:lineRule="auto"/>
        <w:ind w:left="577" w:right="2"/>
        <w:textAlignment w:val="auto"/>
        <w:rPr>
          <w:rFonts w:hint="default"/>
          <w:b/>
          <w:color w:val="000000" w:themeColor="text1"/>
          <w:sz w:val="28"/>
          <w:szCs w:val="28"/>
          <w:lang w:val="en-US"/>
          <w14:textFill>
            <w14:solidFill>
              <w14:schemeClr w14:val="tx1"/>
            </w14:solidFill>
          </w14:textFill>
        </w:rPr>
      </w:pPr>
      <w:r>
        <w:rPr>
          <w:rFonts w:hint="default"/>
          <w:b/>
          <w:color w:val="000000" w:themeColor="text1"/>
          <w:sz w:val="28"/>
          <w:szCs w:val="28"/>
          <w:lang w:val="en-US"/>
          <w14:textFill>
            <w14:solidFill>
              <w14:schemeClr w14:val="tx1"/>
            </w14:solidFill>
          </w14:textFill>
        </w:rPr>
        <w:t xml:space="preserve">Tiết 2: </w:t>
      </w:r>
      <w:r>
        <w:rPr>
          <w:b/>
          <w:color w:val="000000" w:themeColor="text1"/>
          <w:sz w:val="28"/>
          <w:szCs w:val="28"/>
          <w14:textFill>
            <w14:solidFill>
              <w14:schemeClr w14:val="tx1"/>
            </w14:solidFill>
          </w14:textFill>
        </w:rPr>
        <w:t xml:space="preserve">Hoạt động 9. Chia sẻ kết quả rèn luyện để phát triển bản thân nhằm đạt được yêu cầu của định hướng nghề nghiệp sau THCS </w:t>
      </w:r>
    </w:p>
    <w:p w14:paraId="74DC83F1">
      <w:pPr>
        <w:pageBreakBefore w:val="0"/>
        <w:widowControl/>
        <w:kinsoku/>
        <w:wordWrap/>
        <w:overflowPunct/>
        <w:topLinePunct w:val="0"/>
        <w:autoSpaceDE/>
        <w:autoSpaceDN/>
        <w:bidi w:val="0"/>
        <w:adjustRightInd/>
        <w:snapToGrid/>
        <w:spacing w:after="0" w:line="269" w:lineRule="auto"/>
        <w:ind w:left="577" w:leftChars="0" w:right="2" w:hanging="337" w:firstLineChars="0"/>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a) Mục tiêu</w:t>
      </w:r>
    </w:p>
    <w:p w14:paraId="270FC7F0">
      <w:pPr>
        <w:pageBreakBefore w:val="0"/>
        <w:widowControl/>
        <w:kinsoku/>
        <w:wordWrap/>
        <w:overflowPunct/>
        <w:topLinePunct w:val="0"/>
        <w:autoSpaceDE/>
        <w:autoSpaceDN/>
        <w:bidi w:val="0"/>
        <w:adjustRightInd/>
        <w:snapToGrid/>
        <w:spacing w:after="0" w:line="269" w:lineRule="auto"/>
        <w:ind w:left="0" w:leftChars="0" w:right="4" w:firstLine="26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chia sẻ được những việc đã làm và kết quả rèn luyện, phát triển bản thân nhằm đạt được yêu cầu của định hướng nghề nghiệp.</w:t>
      </w:r>
    </w:p>
    <w:p w14:paraId="5F955FDC">
      <w:pPr>
        <w:pageBreakBefore w:val="0"/>
        <w:widowControl/>
        <w:kinsoku/>
        <w:wordWrap/>
        <w:overflowPunct/>
        <w:topLinePunct w:val="0"/>
        <w:autoSpaceDE/>
        <w:autoSpaceDN/>
        <w:bidi w:val="0"/>
        <w:adjustRightInd/>
        <w:snapToGrid/>
        <w:spacing w:after="0" w:line="269" w:lineRule="auto"/>
        <w:ind w:left="294"/>
        <w:jc w:val="left"/>
        <w:textAlignment w:val="auto"/>
        <w:rPr>
          <w:color w:val="000000" w:themeColor="text1"/>
          <w:sz w:val="28"/>
          <w:szCs w:val="28"/>
          <w14:textFill>
            <w14:solidFill>
              <w14:schemeClr w14:val="tx1"/>
            </w14:solidFill>
          </w14:textFill>
        </w:rPr>
      </w:pPr>
      <w:r>
        <w:rPr>
          <w:i/>
          <w:color w:val="000000" w:themeColor="text1"/>
          <w:sz w:val="28"/>
          <w:szCs w:val="28"/>
          <w14:textFill>
            <w14:solidFill>
              <w14:schemeClr w14:val="tx1"/>
            </w14:solidFill>
          </w14:textFill>
        </w:rPr>
        <w:t>b) Tổ chức thực hiện</w:t>
      </w:r>
    </w:p>
    <w:tbl>
      <w:tblPr>
        <w:tblStyle w:val="9"/>
        <w:tblW w:w="8699"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3242"/>
        <w:gridCol w:w="2693"/>
        <w:gridCol w:w="2764"/>
      </w:tblGrid>
      <w:tr w14:paraId="69F9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242" w:type="dxa"/>
            <w:shd w:val="clear" w:color="auto" w:fill="FFFFFF" w:themeFill="background1"/>
            <w:vAlign w:val="center"/>
          </w:tcPr>
          <w:p w14:paraId="1488AF21">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gv</w:t>
            </w:r>
          </w:p>
        </w:tc>
        <w:tc>
          <w:tcPr>
            <w:tcW w:w="2693" w:type="dxa"/>
            <w:shd w:val="clear" w:color="auto" w:fill="FFFFFF" w:themeFill="background1"/>
            <w:vAlign w:val="center"/>
          </w:tcPr>
          <w:p w14:paraId="516997F1">
            <w:pPr>
              <w:pageBreakBefore w:val="0"/>
              <w:widowControl/>
              <w:kinsoku/>
              <w:wordWrap/>
              <w:overflowPunct/>
              <w:topLinePunct w:val="0"/>
              <w:autoSpaceDE/>
              <w:autoSpaceDN/>
              <w:bidi w:val="0"/>
              <w:adjustRightInd/>
              <w:snapToGrid/>
              <w:spacing w:after="0" w:line="269" w:lineRule="auto"/>
              <w:ind w:left="0" w:right="39" w:firstLine="0"/>
              <w:jc w:val="center"/>
              <w:textAlignment w:val="auto"/>
              <w:rPr>
                <w:color w:val="000000" w:themeColor="text1"/>
                <w:sz w:val="28"/>
                <w:szCs w:val="28"/>
                <w14:textFill>
                  <w14:solidFill>
                    <w14:schemeClr w14:val="tx1"/>
                  </w14:solidFill>
                </w14:textFill>
              </w:rPr>
            </w:pPr>
            <w:r>
              <w:rPr>
                <w:rFonts w:hint="default" w:eastAsia="Calibri"/>
                <w:b/>
                <w:color w:val="000000" w:themeColor="text1"/>
                <w:sz w:val="28"/>
                <w:szCs w:val="28"/>
                <w:lang w:val="en-US"/>
                <w14:textFill>
                  <w14:solidFill>
                    <w14:schemeClr w14:val="tx1"/>
                  </w14:solidFill>
                </w14:textFill>
              </w:rPr>
              <w:t>H</w:t>
            </w:r>
            <w:r>
              <w:rPr>
                <w:rFonts w:eastAsia="Calibri"/>
                <w:b/>
                <w:color w:val="000000" w:themeColor="text1"/>
                <w:sz w:val="28"/>
                <w:szCs w:val="28"/>
                <w14:textFill>
                  <w14:solidFill>
                    <w14:schemeClr w14:val="tx1"/>
                  </w14:solidFill>
                </w14:textFill>
              </w:rPr>
              <w:t>oạt động của h</w:t>
            </w:r>
            <w:r>
              <w:rPr>
                <w:rFonts w:hint="default" w:eastAsia="Calibri"/>
                <w:b/>
                <w:color w:val="000000" w:themeColor="text1"/>
                <w:sz w:val="28"/>
                <w:szCs w:val="28"/>
                <w:lang w:val="en-US"/>
                <w14:textFill>
                  <w14:solidFill>
                    <w14:schemeClr w14:val="tx1"/>
                  </w14:solidFill>
                </w14:textFill>
              </w:rPr>
              <w:t>s</w:t>
            </w:r>
          </w:p>
        </w:tc>
        <w:tc>
          <w:tcPr>
            <w:tcW w:w="2764" w:type="dxa"/>
            <w:shd w:val="clear" w:color="auto" w:fill="FFFFFF" w:themeFill="background1"/>
          </w:tcPr>
          <w:p w14:paraId="49C86DD8">
            <w:pPr>
              <w:pageBreakBefore w:val="0"/>
              <w:widowControl/>
              <w:kinsoku/>
              <w:wordWrap/>
              <w:overflowPunct/>
              <w:topLinePunct w:val="0"/>
              <w:autoSpaceDE/>
              <w:autoSpaceDN/>
              <w:bidi w:val="0"/>
              <w:adjustRightInd/>
              <w:snapToGrid/>
              <w:spacing w:after="0" w:line="269" w:lineRule="auto"/>
              <w:ind w:left="229" w:right="191" w:firstLine="0"/>
              <w:jc w:val="center"/>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 Kết quả  cần đạt</w:t>
            </w:r>
          </w:p>
        </w:tc>
      </w:tr>
      <w:tr w14:paraId="6DAA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242" w:type="dxa"/>
            <w:shd w:val="clear" w:color="auto" w:fill="FFFFFF" w:themeFill="background1"/>
          </w:tcPr>
          <w:p w14:paraId="300AF5C4">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Tổ chức văn nghệ hoặc trò chơi, đố vui nhằm tạo không khí vui vẻ, hào hứng trong lớp. </w:t>
            </w:r>
          </w:p>
        </w:tc>
        <w:tc>
          <w:tcPr>
            <w:tcW w:w="2693" w:type="dxa"/>
            <w:shd w:val="clear" w:color="auto" w:fill="FFFFFF" w:themeFill="background1"/>
          </w:tcPr>
          <w:p w14:paraId="32DA47FD">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HS tham gia khởi động theo hướng dẫn/ yêu cầu của GV.</w:t>
            </w:r>
          </w:p>
        </w:tc>
        <w:tc>
          <w:tcPr>
            <w:tcW w:w="2764" w:type="dxa"/>
            <w:shd w:val="clear" w:color="auto" w:fill="FFFFFF" w:themeFill="background1"/>
          </w:tcPr>
          <w:p w14:paraId="3C53729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Hứng thú tham gia hoạt động.</w:t>
            </w:r>
          </w:p>
        </w:tc>
      </w:tr>
      <w:tr w14:paraId="6F6A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242" w:type="dxa"/>
            <w:shd w:val="clear" w:color="auto" w:fill="FFFFFF" w:themeFill="background1"/>
          </w:tcPr>
          <w:p w14:paraId="53B92DC8">
            <w:pPr>
              <w:pageBreakBefore w:val="0"/>
              <w:widowControl/>
              <w:kinsoku/>
              <w:wordWrap/>
              <w:overflowPunct/>
              <w:topLinePunct w:val="0"/>
              <w:autoSpaceDE/>
              <w:autoSpaceDN/>
              <w:bidi w:val="0"/>
              <w:adjustRightInd/>
              <w:snapToGrid/>
              <w:spacing w:after="0" w:line="269" w:lineRule="auto"/>
              <w:ind w:left="0" w:right="39"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  Chuyển giao nhiệm vụ: Chia sẻ  kết quả rèn luyện để phát triển bản thân nhằm đạt được yêu cầu của định hướng nghề nghiệp sau THCS. Yêu cầu HS chia sẻ theo những nội dung sau:  </w:t>
            </w:r>
          </w:p>
          <w:p w14:paraId="54AD3AEF">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Định hướng nghề nghiệp của em.</w:t>
            </w:r>
          </w:p>
          <w:p w14:paraId="15C15CC0">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Những việc bản thân đã làm để tiếp tục rèn luyện, phát triển bản thân nhằm đạt được yêu cầu của định hướng nghề nghiệp sau THCS. </w:t>
            </w:r>
          </w:p>
          <w:p w14:paraId="705B34B0">
            <w:pPr>
              <w:pageBreakBefore w:val="0"/>
              <w:widowControl/>
              <w:kinsoku/>
              <w:wordWrap/>
              <w:overflowPunct/>
              <w:topLinePunct w:val="0"/>
              <w:autoSpaceDE/>
              <w:autoSpaceDN/>
              <w:bidi w:val="0"/>
              <w:adjustRightInd/>
              <w:snapToGrid/>
              <w:spacing w:after="0" w:line="269" w:lineRule="auto"/>
              <w:ind w:left="0"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Kết quả rèn luyện, phát triển bản thân đã đạt được.</w:t>
            </w:r>
          </w:p>
        </w:tc>
        <w:tc>
          <w:tcPr>
            <w:tcW w:w="2693" w:type="dxa"/>
            <w:shd w:val="clear" w:color="auto" w:fill="FFFFFF" w:themeFill="background1"/>
          </w:tcPr>
          <w:p w14:paraId="02EA899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tiếp nhận nhiệm vụ.</w:t>
            </w:r>
          </w:p>
          <w:p w14:paraId="6B1C7662">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Lắng nghe GV  nêu yêu cầu thực hiện nhiệm vụ.</w:t>
            </w:r>
          </w:p>
        </w:tc>
        <w:tc>
          <w:tcPr>
            <w:tcW w:w="2764" w:type="dxa"/>
            <w:shd w:val="clear" w:color="auto" w:fill="FFFFFF" w:themeFill="background1"/>
          </w:tcPr>
          <w:p w14:paraId="12D88A7A">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Rèn luyện để phát triển bản thân nhằm đạt được yêu cầu của định hướng nghề nghiệp sau THCS là việc làm rất cần thiết và phải được thực hiện thường xuyên ở lớp học, nhà trường, gia đình, cộng đồng. Thực hiện được việc này không chỉ giúp ta đi tới mục tiêu đã xác định mà còn giúp ta rèn luyện được các phẩm chất, năng lực cần thiết như: kiên trì, trách nhiệm, tinh thần vượt khó, năng lực tự chủ, </w:t>
            </w:r>
          </w:p>
        </w:tc>
      </w:tr>
      <w:tr w14:paraId="4ACF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75" w:type="dxa"/>
          </w:tblCellMar>
        </w:tblPrEx>
        <w:trPr>
          <w:trHeight w:val="0" w:hRule="atLeast"/>
        </w:trPr>
        <w:tc>
          <w:tcPr>
            <w:tcW w:w="3242" w:type="dxa"/>
            <w:shd w:val="clear" w:color="auto" w:fill="FFFFFF" w:themeFill="background1"/>
          </w:tcPr>
          <w:p w14:paraId="23DEAA49">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Tổ chức cho HS thực hiện nhiệm vụ: – Tổ chức cho HS chia sẻ trong nhóm những việc đã làm và kết quả rèn luyện, phát triển bản thân nhằm đạt được yêu cầu của định hướng nghề nghiệp sau THCS.</w:t>
            </w:r>
          </w:p>
          <w:p w14:paraId="641B7A23">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Khuyến khích, động viên HS của các nhóm chia sẻ trước lớp.</w:t>
            </w:r>
          </w:p>
          <w:p w14:paraId="300FD9C1">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Gọi HS nhận xét, nêu cảm nhận và những điều học hỏi được sau khi nghe các bạn chia sẻ.</w:t>
            </w:r>
          </w:p>
        </w:tc>
        <w:tc>
          <w:tcPr>
            <w:tcW w:w="2693" w:type="dxa"/>
            <w:shd w:val="clear" w:color="auto" w:fill="FFFFFF" w:themeFill="background1"/>
            <w:vAlign w:val="center"/>
          </w:tcPr>
          <w:p w14:paraId="5DF21E0B">
            <w:pPr>
              <w:pageBreakBefore w:val="0"/>
              <w:widowControl/>
              <w:kinsoku/>
              <w:wordWrap/>
              <w:overflowPunct/>
              <w:topLinePunct w:val="0"/>
              <w:autoSpaceDE/>
              <w:autoSpaceDN/>
              <w:bidi w:val="0"/>
              <w:adjustRightInd/>
              <w:snapToGrid/>
              <w:spacing w:after="0" w:line="269" w:lineRule="auto"/>
              <w:ind w:left="1"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HS hoạt động nhóm để chia sẻ những việc đã làm và kết quả rèn luyện, phát triển bản thân. – HS các nhóm xung phong chia sẻ trước lớp. </w:t>
            </w:r>
          </w:p>
          <w:p w14:paraId="43DC66A2">
            <w:pPr>
              <w:pageBreakBefore w:val="0"/>
              <w:widowControl/>
              <w:kinsoku/>
              <w:wordWrap/>
              <w:overflowPunct/>
              <w:topLinePunct w:val="0"/>
              <w:autoSpaceDE/>
              <w:autoSpaceDN/>
              <w:bidi w:val="0"/>
              <w:adjustRightInd/>
              <w:snapToGrid/>
              <w:spacing w:after="0" w:line="269" w:lineRule="auto"/>
              <w:ind w:left="1"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HS đứng tại chỗ nhận xét, nêu cảm nhận và những điều học hỏi được từ các bạn.</w:t>
            </w:r>
          </w:p>
        </w:tc>
        <w:tc>
          <w:tcPr>
            <w:tcW w:w="2764" w:type="dxa"/>
            <w:shd w:val="clear" w:color="auto" w:fill="FFFFFF" w:themeFill="background1"/>
          </w:tcPr>
          <w:p w14:paraId="3FE3E656">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định hướng nghề nghiệp.</w:t>
            </w:r>
          </w:p>
          <w:p w14:paraId="0B8EF758">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r>
              <w:rPr>
                <w:rFonts w:eastAsia="Calibri"/>
                <w:b/>
                <w:color w:val="000000" w:themeColor="text1"/>
                <w:sz w:val="28"/>
                <w:szCs w:val="28"/>
                <w14:textFill>
                  <w14:solidFill>
                    <w14:schemeClr w14:val="tx1"/>
                  </w14:solidFill>
                </w14:textFill>
              </w:rPr>
              <w:t>Sản phẩm:</w:t>
            </w:r>
          </w:p>
          <w:p w14:paraId="3A6B4451">
            <w:pPr>
              <w:pageBreakBefore w:val="0"/>
              <w:widowControl/>
              <w:kinsoku/>
              <w:wordWrap/>
              <w:overflowPunct/>
              <w:topLinePunct w:val="0"/>
              <w:autoSpaceDE/>
              <w:autoSpaceDN/>
              <w:bidi w:val="0"/>
              <w:adjustRightInd/>
              <w:snapToGrid/>
              <w:spacing w:after="0" w:line="269" w:lineRule="auto"/>
              <w:ind w:left="0" w:right="38" w:firstLine="0"/>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xml:space="preserve">Bản ghi chép và hình ảnh lưu lại thể hiện những việc đã làm, những khó khăn đã vượt qua và kết quả rèn luyện để phát triển bản thân nhằm đạt được các yêu cầu của định hướng nghề nghiệp. </w:t>
            </w:r>
          </w:p>
        </w:tc>
      </w:tr>
      <w:tr w14:paraId="010A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0" w:hRule="atLeast"/>
        </w:trPr>
        <w:tc>
          <w:tcPr>
            <w:tcW w:w="3242" w:type="dxa"/>
            <w:shd w:val="clear" w:color="auto" w:fill="FFFFFF" w:themeFill="background1"/>
          </w:tcPr>
          <w:p w14:paraId="05C75C10">
            <w:pPr>
              <w:pageBreakBefore w:val="0"/>
              <w:widowControl/>
              <w:kinsoku/>
              <w:wordWrap/>
              <w:overflowPunct/>
              <w:topLinePunct w:val="0"/>
              <w:autoSpaceDE/>
              <w:autoSpaceDN/>
              <w:bidi w:val="0"/>
              <w:adjustRightInd/>
              <w:snapToGrid/>
              <w:spacing w:after="0" w:line="269" w:lineRule="auto"/>
              <w:ind w:left="1" w:firstLine="0"/>
              <w:jc w:val="left"/>
              <w:textAlignment w:val="auto"/>
              <w:rPr>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Nhận định, kết luận:</w:t>
            </w:r>
          </w:p>
          <w:p w14:paraId="1B7FB5D5">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Nhận xét tinh thần, thái độ thực hiện hoạt động vận dụng và hoạt động chia sẻ của HS. </w:t>
            </w:r>
          </w:p>
          <w:p w14:paraId="4308DD63">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Tổng hợp kết quả thực hiện hoạt động vận dụng của HS.</w:t>
            </w:r>
          </w:p>
          <w:p w14:paraId="2FDE8367">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Khen ngợi, biểu dương những cá nhân/ nhóm/ tổ thực hiện tốt hoạt động vận dụng.</w:t>
            </w:r>
          </w:p>
          <w:p w14:paraId="2CAD30C7">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Kết luận chung dựa vào kết quả thực hiện hoạt động vận dụng của HS.</w:t>
            </w:r>
          </w:p>
        </w:tc>
        <w:tc>
          <w:tcPr>
            <w:tcW w:w="2693" w:type="dxa"/>
            <w:shd w:val="clear" w:color="auto" w:fill="FFFFFF" w:themeFill="background1"/>
          </w:tcPr>
          <w:p w14:paraId="0BC24A47">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 xml:space="preserve">Lắng nghe GV nhận xét và tổng hợp các ý kiến. </w:t>
            </w:r>
          </w:p>
          <w:p w14:paraId="23CF6F68">
            <w:pPr>
              <w:pageBreakBefore w:val="0"/>
              <w:widowControl/>
              <w:kinsoku/>
              <w:wordWrap/>
              <w:overflowPunct/>
              <w:topLinePunct w:val="0"/>
              <w:autoSpaceDE/>
              <w:autoSpaceDN/>
              <w:bidi w:val="0"/>
              <w:adjustRightInd/>
              <w:snapToGrid/>
              <w:spacing w:after="0" w:line="269" w:lineRule="auto"/>
              <w:ind w:left="1" w:right="19" w:firstLine="0"/>
              <w:textAlignment w:val="auto"/>
              <w:rPr>
                <w:color w:val="000000" w:themeColor="text1"/>
                <w:sz w:val="28"/>
                <w:szCs w:val="28"/>
                <w14:textFill>
                  <w14:solidFill>
                    <w14:schemeClr w14:val="tx1"/>
                  </w14:solidFill>
                </w14:textFill>
              </w:rPr>
            </w:pPr>
            <w:r>
              <w:rPr>
                <w:rFonts w:eastAsia="Calibri"/>
                <w:color w:val="000000" w:themeColor="text1"/>
                <w:sz w:val="28"/>
                <w:szCs w:val="28"/>
                <w:u w:color="000000"/>
                <w14:textFill>
                  <w14:solidFill>
                    <w14:schemeClr w14:val="tx1"/>
                  </w14:solidFill>
                </w14:textFill>
              </w:rPr>
              <w:t xml:space="preserve">– </w:t>
            </w:r>
            <w:r>
              <w:rPr>
                <w:rFonts w:eastAsia="Calibri"/>
                <w:color w:val="000000" w:themeColor="text1"/>
                <w:sz w:val="28"/>
                <w:szCs w:val="28"/>
                <w14:textFill>
                  <w14:solidFill>
                    <w14:schemeClr w14:val="tx1"/>
                  </w14:solidFill>
                </w14:textFill>
              </w:rPr>
              <w:t>Cổ vũ, động viên các cá nhân/ nhóm/ tổ được GV biểu dương, khen ngợi.</w:t>
            </w:r>
          </w:p>
        </w:tc>
        <w:tc>
          <w:tcPr>
            <w:tcW w:w="2764" w:type="dxa"/>
            <w:shd w:val="clear" w:color="auto" w:fill="FFFFFF" w:themeFill="background1"/>
            <w:vAlign w:val="center"/>
          </w:tcPr>
          <w:p w14:paraId="538D2277">
            <w:pPr>
              <w:pageBreakBefore w:val="0"/>
              <w:widowControl/>
              <w:kinsoku/>
              <w:wordWrap/>
              <w:overflowPunct/>
              <w:topLinePunct w:val="0"/>
              <w:autoSpaceDE/>
              <w:autoSpaceDN/>
              <w:bidi w:val="0"/>
              <w:adjustRightInd/>
              <w:snapToGrid/>
              <w:spacing w:after="0" w:line="269" w:lineRule="auto"/>
              <w:ind w:left="0" w:firstLine="0"/>
              <w:jc w:val="left"/>
              <w:textAlignment w:val="auto"/>
              <w:rPr>
                <w:color w:val="000000" w:themeColor="text1"/>
                <w:sz w:val="28"/>
                <w:szCs w:val="28"/>
                <w14:textFill>
                  <w14:solidFill>
                    <w14:schemeClr w14:val="tx1"/>
                  </w14:solidFill>
                </w14:textFill>
              </w:rPr>
            </w:pPr>
          </w:p>
        </w:tc>
      </w:tr>
    </w:tbl>
    <w:p w14:paraId="199574A9">
      <w:pPr>
        <w:pStyle w:val="2"/>
        <w:pageBreakBefore w:val="0"/>
        <w:widowControl/>
        <w:kinsoku/>
        <w:wordWrap/>
        <w:overflowPunct/>
        <w:topLinePunct w:val="0"/>
        <w:autoSpaceDE/>
        <w:autoSpaceDN/>
        <w:bidi w:val="0"/>
        <w:adjustRightInd/>
        <w:snapToGrid/>
        <w:spacing w:after="0" w:line="269" w:lineRule="auto"/>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TỔNG KẾT CHỦ ĐỀ 9</w:t>
      </w:r>
    </w:p>
    <w:p w14:paraId="62BA6807">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Rèn luyện, phát triển bản thân theo theo yêu cầu của định hướng nghề nghiệp đòi hỏi mỗi chúng ta phải có hiểu biết về những con đường học tập, làm việc mà HS sau THCS có thể lựa chọn để đi tiếp, có hiểu biết về bản thân và những yếu tố ảnh hưởng tới việc lựa chọn con đường đi tiếp của mình, đồng thời nhận ra được những vấn đề của bản thân và biết cách tìm sự hỗ trợ để giải quyết vấn đề thông qua việc xin ý kiến tham vấn của người thân, thầy cô. Từ đó, xây dựng và thực hiện nghiêm túc kế hoạch rèn luyện, phát triển bản thân theo định hướng nghề nghiệp. Thực hiện tốt những việc trên, nhất định mỗi chúng ta sẽ đạt được thành công trên con đường học tập, làm việc mà chúng ta đã lựa chọn. </w:t>
      </w:r>
    </w:p>
    <w:p w14:paraId="38292A1F">
      <w:pPr>
        <w:pStyle w:val="2"/>
        <w:pageBreakBefore w:val="0"/>
        <w:widowControl/>
        <w:kinsoku/>
        <w:wordWrap/>
        <w:overflowPunct/>
        <w:topLinePunct w:val="0"/>
        <w:autoSpaceDE/>
        <w:autoSpaceDN/>
        <w:bidi w:val="0"/>
        <w:adjustRightInd/>
        <w:snapToGrid/>
        <w:spacing w:after="0" w:line="269" w:lineRule="auto"/>
        <w:ind w:left="-10" w:leftChars="0" w:firstLine="270" w:firstLineChars="0"/>
        <w:jc w:val="center"/>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ĐÁNH GIÁ CUỐI CHỦ ĐỀ 9</w:t>
      </w:r>
    </w:p>
    <w:p w14:paraId="48A62488">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GV yêu cầu và tổ chức cho HS tự đánh giá kết quả thực hiện chủ đề 9 theo 7 tiêu chí trong SGK, trang 60. HS có thể ghi kết quả tự đánh giá vào SBT.</w:t>
      </w:r>
    </w:p>
    <w:p w14:paraId="36D2AD98">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 xml:space="preserve">Đạt: </w:t>
      </w:r>
      <w:r>
        <w:rPr>
          <w:color w:val="000000" w:themeColor="text1"/>
          <w:sz w:val="28"/>
          <w:szCs w:val="28"/>
          <w14:textFill>
            <w14:solidFill>
              <w14:schemeClr w14:val="tx1"/>
            </w14:solidFill>
          </w14:textFill>
        </w:rPr>
        <w:t>Nếu HS đạt được từ 4 tiêu chí trở lên.</w:t>
      </w:r>
    </w:p>
    <w:p w14:paraId="6AF3CEC7">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b/>
          <w:color w:val="000000" w:themeColor="text1"/>
          <w:sz w:val="28"/>
          <w:szCs w:val="28"/>
          <w14:textFill>
            <w14:solidFill>
              <w14:schemeClr w14:val="tx1"/>
            </w14:solidFill>
          </w14:textFill>
        </w:rPr>
        <w:t xml:space="preserve">Chưa đạt: </w:t>
      </w:r>
      <w:r>
        <w:rPr>
          <w:color w:val="000000" w:themeColor="text1"/>
          <w:sz w:val="28"/>
          <w:szCs w:val="28"/>
          <w14:textFill>
            <w14:solidFill>
              <w14:schemeClr w14:val="tx1"/>
            </w14:solidFill>
          </w14:textFill>
        </w:rPr>
        <w:t>Nếu HS chỉ đạt nhiều nhất là 3 tiêu chí.</w:t>
      </w:r>
    </w:p>
    <w:p w14:paraId="187ADBE3">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Tổ chức cho HS đánh giá đồng đẳng trong nhóm dựa vào: Kết quả tự đánh giá của cá nhân; Sự chuẩn bị cho hoạt động của chủ đề; Thái độ tham gia hoạt động (tự giác, lắng nghe tích cực); Trách nhiệm và sự hợp tác khi thực hiện nhiệm vụ.</w:t>
      </w:r>
    </w:p>
    <w:p w14:paraId="79D5E5AF">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GV tổng hợp kết quả đánh giá và đưa ra đánh giá cuối cùng về kết quả học tập chủ đề 9 của HS dựa vào:</w:t>
      </w:r>
    </w:p>
    <w:p w14:paraId="272BDFB5">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Đánh giá thường xuyên của GV.</w:t>
      </w:r>
    </w:p>
    <w:p w14:paraId="5EF28218">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Tự đánh giá của HS.</w:t>
      </w:r>
    </w:p>
    <w:p w14:paraId="4F20800B">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Đánh giá đồng đẳng của nhóm HS.</w:t>
      </w:r>
    </w:p>
    <w:p w14:paraId="479D9E3B">
      <w:pPr>
        <w:pageBreakBefore w:val="0"/>
        <w:widowControl/>
        <w:kinsoku/>
        <w:wordWrap/>
        <w:overflowPunct/>
        <w:topLinePunct w:val="0"/>
        <w:autoSpaceDE/>
        <w:autoSpaceDN/>
        <w:bidi w:val="0"/>
        <w:adjustRightInd/>
        <w:snapToGrid/>
        <w:spacing w:after="0" w:line="269" w:lineRule="auto"/>
        <w:ind w:left="-10" w:leftChars="0" w:right="4" w:firstLine="270" w:firstLineChars="0"/>
        <w:textAlignment w:val="auto"/>
        <w:rPr>
          <w:color w:val="000000" w:themeColor="text1"/>
          <w:sz w:val="28"/>
          <w:szCs w:val="28"/>
          <w14:textFill>
            <w14:solidFill>
              <w14:schemeClr w14:val="tx1"/>
            </w14:solidFill>
          </w14:textFill>
        </w:rPr>
      </w:pPr>
      <w:r>
        <w:rPr>
          <w:color w:val="000000" w:themeColor="text1"/>
          <w:sz w:val="28"/>
          <w:szCs w:val="28"/>
          <w:u w:color="000000"/>
          <w14:textFill>
            <w14:solidFill>
              <w14:schemeClr w14:val="tx1"/>
            </w14:solidFill>
          </w14:textFill>
        </w:rPr>
        <w:t xml:space="preserve">– </w:t>
      </w:r>
      <w:r>
        <w:rPr>
          <w:color w:val="000000" w:themeColor="text1"/>
          <w:sz w:val="28"/>
          <w:szCs w:val="28"/>
          <w14:textFill>
            <w14:solidFill>
              <w14:schemeClr w14:val="tx1"/>
            </w14:solidFill>
          </w14:textFill>
        </w:rPr>
        <w:t>Biểu dương, khen ngợi những cá nhân, nhóm, tổ có kết quả hoạt động tốt, có nhiều đóng góp cho hoạt động chung hoặc có nhiều tiến bộ.</w:t>
      </w:r>
    </w:p>
    <w:p w14:paraId="590D3CFF"/>
    <w:p w14:paraId="5FE68C9E">
      <w:pPr>
        <w:bidi w:val="0"/>
        <w:ind w:left="277" w:leftChars="111" w:firstLine="3631" w:firstLineChars="1296"/>
        <w:rPr>
          <w:rFonts w:hint="default"/>
          <w:b/>
          <w:bCs/>
          <w:sz w:val="28"/>
          <w:szCs w:val="28"/>
          <w:lang w:val="en-US"/>
        </w:rPr>
      </w:pPr>
      <w:r>
        <w:rPr>
          <w:rFonts w:hint="default"/>
          <w:b/>
          <w:bCs/>
          <w:sz w:val="28"/>
          <w:szCs w:val="28"/>
          <w:lang w:val="en-US"/>
        </w:rPr>
        <w:t>Kí kiểm tra của tổ chuyên môn</w:t>
      </w:r>
    </w:p>
    <w:p w14:paraId="512EE9A0"/>
    <w:sectPr>
      <w:headerReference r:id="rId5" w:type="default"/>
      <w:footerReference r:id="rId6"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1C0B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2755"/>
      <w:placeholder>
        <w:docPart w:val="{6eec1d19-f3fd-4582-b9e2-7127dd5ee6ba}"/>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0041C259">
        <w:pPr>
          <w:pStyle w:val="7"/>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bookmarkStart w:id="0" w:name="_GoBack"/>
        <w:bookmarkEnd w:id="0"/>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8B2AB9"/>
    <w:rsid w:val="565721C3"/>
    <w:rsid w:val="6F21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3">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ec1d19-f3fd-4582-b9e2-7127dd5ee6ba}"/>
        <w:style w:val=""/>
        <w:category>
          <w:name w:val="General"/>
          <w:gallery w:val="placeholder"/>
        </w:category>
        <w:types>
          <w:type w:val="bbPlcHdr"/>
        </w:types>
        <w:behaviors>
          <w:behavior w:val="content"/>
        </w:behaviors>
        <w:description w:val=""/>
        <w:guid w:val="{6eec1d19-f3fd-4582-b9e2-7127dd5ee6ba}"/>
      </w:docPartPr>
      <w:docPartBody>
        <w:p w14:paraId="116C73D5">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2024-08-11T00:34:00Z</dcterms:created>
  <dcterms:modified xsi:type="dcterms:W3CDTF">2024-08-11T00:50:34Z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0432F84F9E304698838B268684D401D2_12</vt:lpwstr>
  </property>
</Properties>
</file>