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pct" w:w="50%"/>
            <w:vAlign w:val="center"/>
          </w:tcPr>
          <w:p>
            <w:pPr>
              <w:spacing w:line="300"/>
              <w:jc w:val="center"/>
            </w:pPr>
            <w:r>
              <w:t xml:space="preserve">UBND QUẬN _________</w:t>
            </w:r>
            <w:r>
              <w:br/>
              <w:t xml:space="preserve">PHÒNG GIÁO DỤC VÀ ĐÀO TẠO</w:t>
            </w:r>
            <w:r>
              <w:br/>
              <w:t xml:space="preserve">ĐỀ CHÍNH THỨC</w:t>
            </w:r>
          </w:p>
        </w:tc>
        <w:tc>
          <w:tcPr>
            <w:tcW w:type="pct" w:w="50%"/>
            <w:gridSpan w:val="2"/>
            <w:vAlign w:val="center"/>
          </w:tcPr>
          <w:p>
            <w:pPr>
              <w:spacing w:line="300" w:before="200" w:after="200"/>
              <w:jc w:val="center"/>
            </w:pPr>
            <w:r>
              <w:t xml:space="preserve">ĐỀ KIỂM TRA __________</w:t>
            </w:r>
            <w:r>
              <w:br/>
              <w:t xml:space="preserve">Năm học: 20__ - 20__</w:t>
            </w:r>
            <w:r>
              <w:br/>
              <w:t xml:space="preserve">Tiếng Anh - Lớp 9</w:t>
            </w:r>
            <w:r>
              <w:br/>
              <w:t xml:space="preserve">Thời gian làm bài: 15 phút</w:t>
            </w:r>
          </w:p>
        </w:tc>
      </w:tr>
      <w:tr>
        <w:tc>
          <w:tcPr>
            <w:tcW w:type="pct" w:w="50%"/>
            <w:vAlign w:val="center"/>
          </w:tcPr>
          <w:p>
            <w:pPr>
              <w:spacing w:line="300" w:before="200" w:after="200"/>
              <w:ind w:left="0.2in"/>
              <w:jc w:val="start"/>
            </w:pPr>
            <w:r>
              <w:t xml:space="preserve">Trường: ________________________</w:t>
            </w:r>
            <w:r>
              <w:br/>
              <w:t xml:space="preserve">Họ tên: _______________________</w:t>
            </w:r>
            <w:r>
              <w:br/>
              <w:t xml:space="preserve">Lớp: _____________</w:t>
            </w:r>
          </w:p>
        </w:tc>
        <w:tc>
          <w:tcPr>
            <w:tcW w:type="pct" w:w="12%"/>
            <w:vAlign w:val="top"/>
          </w:tcPr>
          <w:p>
            <w:pPr>
              <w:spacing w:before="200"/>
              <w:jc w:val="center"/>
            </w:pPr>
            <w:r>
              <w:t xml:space="preserve">Điểm</w:t>
            </w:r>
          </w:p>
        </w:tc>
        <w:tc>
          <w:tcPr>
            <w:tcW w:type="pct" w:w="38%"/>
            <w:vAlign w:val="top"/>
          </w:tcPr>
          <w:p>
            <w:pPr>
              <w:spacing w:before="200"/>
              <w:jc w:val="center"/>
            </w:pPr>
            <w:r>
              <w:t xml:space="preserve">Nhận xét của giáo viên</w:t>
            </w:r>
          </w:p>
        </w:tc>
      </w:tr>
    </w:tbl>
    <w:p>
      <w:r>
        <w:t xml:space="preserve"/>
      </w:r>
    </w:p>
    <w:tbl>
      <w:tblPr>
        <w:tblW w:type="pct" w:w="100%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00"/>
        <w:gridCol w:w="100"/>
        <w:gridCol w:w="100"/>
      </w:tblGrid>
      <w:tr>
        <w:tc>
          <w:tcPr>
            <w:tcW w:type="pct" w:w="1.1%"/>
            <w:tcBorders>
              <w:top w:val="single" w:color="ffffff"/>
              <w:left w:val="single" w:color="ffffff"/>
              <w:bottom w:val="single" w:color="ffffff"/>
              <w:right w:val="single" w:color="ffffff"/>
            </w:tcBorders>
            <w:vAlign w:val="center"/>
          </w:tcPr>
          <w:p>
            <w:r>
              <w:t xml:space="preserve"/>
            </w:r>
          </w:p>
        </w:tc>
        <w:tc>
          <w:tcPr>
            <w:tcW w:type="pct" w:w="4%"/>
            <w:tcBorders>
              <w:top w:val="single" w:color="ffffff"/>
              <w:left w:val="single" w:color="ffffff"/>
              <w:bottom w:val="single" w:color="ffffff"/>
              <w:right w:val="single" w:color="ffffff"/>
            </w:tcBorders>
            <w:tcMar>
              <w:right w:type="dxa" w:w="100"/>
            </w:tcMar>
            <w:vAlign w:val="center"/>
          </w:tcPr>
          <w:p>
            <w:pPr>
              <w:pStyle w:val="Heading2"/>
              <w:jc w:val="center"/>
            </w:pPr>
            <w:r>
              <w:rPr>
                <w:b/>
                <w:bCs/>
                <w:color w:val="188fba"/>
              </w:rPr>
              <w:t xml:space="preserve">E9-Listening Test 6</w:t>
            </w:r>
            <w:r>
              <w:rPr>
                <w:b/>
                <w:bCs/>
                <w:color w:val="188fba"/>
              </w:rPr>
              <w:br/>
              <w:t xml:space="preserve">Time allotted: 15</w:t>
            </w:r>
          </w:p>
        </w:tc>
        <w:tc>
          <w:tcPr>
            <w:tcW w:type="pct" w:w="1.1%"/>
            <w:vAlign w:val="center"/>
          </w:tcPr>
          <w:p>
            <w:pPr>
              <w:jc w:val="center"/>
            </w:pPr>
            <w:r>
              <w:t xml:space="preserve">Mã đề: E9-Test 6</w:t>
            </w:r>
          </w:p>
        </w:tc>
      </w:tr>
    </w:tbl>
    <w:p>
      <w:r>
        <w:t xml:space="preserve"/>
      </w:r>
    </w:p>
    <w:tbl>
      <w:tblPr>
        <w:tblW w:type="auto" w:w="100"/>
        <w:jc w:val="left"/>
        <w:tblBorders>
          <w:top w:val="single" w:color="188fba"/>
          <w:left w:val="single" w:color="188fba"/>
          <w:bottom w:val="single" w:color="188fba"/>
          <w:right w:val="single" w:color="188fba"/>
          <w:insideH w:val="single" w:color="188fba"/>
          <w:insideV w:val="single" w:color="188fba"/>
        </w:tblBorders>
        <w:tblCellMar>
          <w:top w:type="dxa" w:w="100"/>
          <w:left w:type="dxa" w:w="100"/>
          <w:bottom w:type="dxa" w:w="100"/>
          <w:right w:type="dxa" w:w="100"/>
        </w:tblCellMar>
      </w:tblPr>
      <w:tblGrid>
        <w:gridCol w:w="100"/>
        <w:gridCol w:w="100"/>
      </w:tblGrid>
      <w:tr>
        <w:tc>
          <w:p>
            <w:r>
              <w:rPr>
                <w:b/>
                <w:bCs/>
                <w:color w:val="188fba"/>
              </w:rPr>
              <w:t xml:space="preserve">PART 1 </w:t>
            </w:r>
          </w:p>
        </w:tc>
        <w:tc>
          <w:tcPr>
            <w:tcBorders>
              <w:top w:val="single" w:color="ffffff"/>
              <w:bottom w:val="single" w:color="ffffff"/>
              <w:right w:val="single" w:color="ffffff"/>
            </w:tcBorders>
          </w:tcPr>
          <w:p>
            <w:r>
              <w:rPr>
                <w:b/>
                <w:bCs/>
                <w:color w:val="188fba"/>
              </w:rPr>
              <w:t xml:space="preserve">Listen (6 questions)</w:t>
            </w:r>
          </w:p>
        </w:tc>
      </w:tr>
    </w:tbl>
    <w:p>
      <w:pPr>
        <w:spacing w:before="200" w:after="200"/>
      </w:pPr>
      <w:r>
        <w:rPr>
          <w:b/>
          <w:bCs/>
        </w:rPr>
        <w:t xml:space="preserve">You will hear part of an interview with an environmental scientist called Steve Brown about living in the city. For each question, choose the correct answer. (3 questions)</w:t>
      </w:r>
    </w:p>
    <w:p>
      <w:pPr>
        <w:spacing w:before="200"/>
      </w:pPr>
      <w:r>
        <w:rPr>
          <w:b/>
          <w:bCs/>
          <w:u w:val="single"/>
        </w:rPr>
        <w:t xml:space="preserve">Questions:</w:t>
      </w:r>
    </w:p>
    <w:p>
      <w:pPr>
        <w:spacing w:before="200"/>
        <w:ind/>
      </w:pPr>
      <w:r>
        <w:t xml:space="preserve">1. What does Steve think about living in the city?</w:t>
      </w:r>
    </w:p>
    <w:tbl>
      <w:tblPr>
        <w:tblW w:type="pct" w:w="100%"/>
        <w:tblBorders>
          <w:top w:val="single" w:color="ffffff" w:sz="1"/>
          <w:left w:val="single" w:color="ffffff" w:sz="1"/>
          <w:bottom w:val="single" w:color="ffffff" w:sz="1"/>
          <w:right w:val="single" w:color="ffffff" w:sz="1"/>
          <w:insideH w:val="single" w:color="ffffff" w:sz="1"/>
          <w:insideV w:val="single" w:color="ffffff" w:sz="1"/>
        </w:tblBorders>
        <w:tblCellMar>
          <w:top w:type="dxa" w:w="200"/>
        </w:tblCellMar>
      </w:tblPr>
      <w:tblGrid>
        <w:gridCol w:w="100"/>
      </w:tblGrid>
      <w:tr>
        <w:tc>
          <w:tcPr>
            <w:tcW w:type="pct" w:w="33.333333333333336%"/>
          </w:tcPr>
          <w:p>
            <w:pPr>
              <w:ind w:left="0.15in"/>
            </w:pPr>
            <w:r>
              <w:t xml:space="preserve">A. He thinks living in the city has no advantages.</w:t>
            </w:r>
          </w:p>
        </w:tc>
      </w:tr>
      <w:tr>
        <w:tc>
          <w:tcPr>
            <w:tcW w:type="pct" w:w="33.333333333333336%"/>
          </w:tcPr>
          <w:p>
            <w:pPr>
              <w:ind w:left="0.15in"/>
            </w:pPr>
            <w:r>
              <w:t xml:space="preserve">B. He thinks the cost of living in the city is cheaper 
 than in the country.</w:t>
            </w:r>
          </w:p>
        </w:tc>
      </w:tr>
      <w:tr>
        <w:tc>
          <w:tcPr>
            <w:tcW w:type="pct" w:w="33.333333333333336%"/>
          </w:tcPr>
          <w:p>
            <w:pPr>
              <w:ind w:left="0.15in"/>
            </w:pPr>
            <w:r>
              <w:t xml:space="preserve">C. He thinks cities are very noisy and crowded.</w:t>
            </w:r>
          </w:p>
        </w:tc>
      </w:tr>
    </w:tbl>
    <w:p>
      <w:pPr>
        <w:spacing w:before="200"/>
        <w:ind/>
      </w:pPr>
      <w:r>
        <w:t xml:space="preserve">2. What are cities struggling with because of the traffic</w:t>
      </w:r>
    </w:p>
    <w:tbl>
      <w:tblPr>
        <w:tblW w:type="pct" w:w="100%"/>
        <w:tblBorders>
          <w:top w:val="single" w:color="ffffff" w:sz="1"/>
          <w:left w:val="single" w:color="ffffff" w:sz="1"/>
          <w:bottom w:val="single" w:color="ffffff" w:sz="1"/>
          <w:right w:val="single" w:color="ffffff" w:sz="1"/>
          <w:insideH w:val="single" w:color="ffffff" w:sz="1"/>
          <w:insideV w:val="single" w:color="ffffff" w:sz="1"/>
        </w:tblBorders>
        <w:tblCellMar>
          <w:top w:type="dxa" w:w="200"/>
        </w:tblCellMar>
      </w:tblPr>
      <w:tblGrid>
        <w:gridCol w:w="100"/>
      </w:tblGrid>
      <w:tr>
        <w:tc>
          <w:tcPr>
            <w:tcW w:type="pct" w:w="33.333333333333336%"/>
          </w:tcPr>
          <w:p>
            <w:pPr>
              <w:ind w:left="0.15in"/>
            </w:pPr>
            <w:r>
              <w:t xml:space="preserve">A. overcrowding</w:t>
            </w:r>
          </w:p>
        </w:tc>
      </w:tr>
      <w:tr>
        <w:tc>
          <w:tcPr>
            <w:tcW w:type="pct" w:w="33.333333333333336%"/>
          </w:tcPr>
          <w:p>
            <w:pPr>
              <w:ind w:left="0.15in"/>
            </w:pPr>
            <w:r>
              <w:t xml:space="preserve">B. slow transport</w:t>
            </w:r>
          </w:p>
        </w:tc>
      </w:tr>
      <w:tr>
        <w:tc>
          <w:tcPr>
            <w:tcW w:type="pct" w:w="33.333333333333336%"/>
          </w:tcPr>
          <w:p>
            <w:pPr>
              <w:ind w:left="0.15in"/>
            </w:pPr>
            <w:r>
              <w:t xml:space="preserve">C. air pollution</w:t>
            </w:r>
          </w:p>
        </w:tc>
      </w:tr>
    </w:tbl>
    <w:p>
      <w:pPr>
        <w:spacing w:before="200"/>
        <w:ind/>
      </w:pPr>
      <w:r>
        <w:t xml:space="preserve">3.  What other disadvantages does he talk about?</w:t>
      </w:r>
    </w:p>
    <w:tbl>
      <w:tblPr>
        <w:tblW w:type="pct" w:w="100%"/>
        <w:tblBorders>
          <w:top w:val="single" w:color="ffffff" w:sz="1"/>
          <w:left w:val="single" w:color="ffffff" w:sz="1"/>
          <w:bottom w:val="single" w:color="ffffff" w:sz="1"/>
          <w:right w:val="single" w:color="ffffff" w:sz="1"/>
          <w:insideH w:val="single" w:color="ffffff" w:sz="1"/>
          <w:insideV w:val="single" w:color="ffffff" w:sz="1"/>
        </w:tblBorders>
        <w:tblCellMar>
          <w:top w:type="dxa" w:w="200"/>
        </w:tblCellMar>
      </w:tblPr>
      <w:tblGrid>
        <w:gridCol w:w="100"/>
      </w:tblGrid>
      <w:tr>
        <w:tc>
          <w:tcPr>
            <w:tcW w:type="pct" w:w="33.333333333333336%"/>
          </w:tcPr>
          <w:p>
            <w:pPr>
              <w:ind w:left="0.15in"/>
            </w:pPr>
            <w:r>
              <w:t xml:space="preserve">A. There are many cars and lots of 
 construction sites</w:t>
            </w:r>
          </w:p>
        </w:tc>
      </w:tr>
      <w:tr>
        <w:tc>
          <w:tcPr>
            <w:tcW w:type="pct" w:w="33.333333333333336%"/>
          </w:tcPr>
          <w:p>
            <w:pPr>
              <w:ind w:left="0.15in"/>
            </w:pPr>
            <w:r>
              <w:t xml:space="preserve">B. There‘s a lot of police in the city.</w:t>
            </w:r>
          </w:p>
        </w:tc>
      </w:tr>
      <w:tr>
        <w:tc>
          <w:tcPr>
            <w:tcW w:type="pct" w:w="33.333333333333336%"/>
          </w:tcPr>
          <w:p>
            <w:pPr>
              <w:ind w:left="0.15in"/>
            </w:pPr>
            <w:r>
              <w:t xml:space="preserve">C. The cost of living has got higher.</w:t>
            </w:r>
          </w:p>
        </w:tc>
      </w:tr>
    </w:tbl>
    <w:p>
      <w:pPr>
        <w:spacing w:before="200" w:after="0"/>
      </w:pPr>
      <w:r>
        <w:rPr>
          <w:b/>
          <w:bCs/>
        </w:rPr>
        <w:t xml:space="preserve">Look at the three sentences for this part. You will hear a conversation between a teacher, Ms. Richards, and a student about estimating the cost of something. Decide if each sentence is correct or incorrect. If it is correct, choose TRUE. If it is not correct, choose FALSE. (3 questions)</w:t>
      </w:r>
    </w:p>
    <w:p/>
    <w:tbl>
      <w:tblPr>
        <w:tblW w:type="pct" w:w="100%"/>
        <w:tblBorders>
          <w:top w:val="single" w:color="d5dee8" w:sz="1"/>
          <w:left w:val="single" w:color="d5dee8" w:sz="1"/>
          <w:bottom w:val="single" w:color="d5dee8" w:sz="1"/>
          <w:right w:val="single" w:color="d5dee8" w:sz="1"/>
          <w:insideH w:val="single" w:color="d5dee8" w:sz="1"/>
          <w:insideV w:val="single" w:color="d5dee8" w:sz="1"/>
        </w:tblBorders>
      </w:tblPr>
      <w:tblGrid>
        <w:gridCol w:w="100"/>
        <w:gridCol w:w="100"/>
        <w:gridCol w:w="100"/>
      </w:tblGrid>
      <w:tr>
        <w:trPr>
          <w:tblHeader/>
          <w:trHeight w:val="600" w:hRule="atLeast"/>
        </w:trPr>
        <w:tc>
          <w:tcPr>
            <w:tcW w:type="pct" w:w="80%"/>
            <w:shd w:fill="c9ecf8"/>
            <w:vAlign w:val="center"/>
          </w:tcPr>
          <w:p>
            <w:pPr>
              <w:ind w:start="200"/>
            </w:pPr>
            <w:r>
              <w:rPr>
                <w:b/>
                <w:bCs/>
              </w:rPr>
              <w:t xml:space="preserve">Answers</w:t>
            </w:r>
          </w:p>
        </w:tc>
        <w:tc>
          <w:tcPr>
            <w:tcW w:type="pct" w:w="10%"/>
            <w:shd w:fill="c9ecf8"/>
            <w:vAlign w:val="center"/>
          </w:tcPr>
          <w:p>
            <w:pPr>
              <w:jc w:val="center"/>
            </w:pPr>
            <w:r>
              <w:rPr>
                <w:b/>
                <w:bCs/>
              </w:rPr>
              <w:t xml:space="preserve">True</w:t>
            </w:r>
          </w:p>
        </w:tc>
        <w:tc>
          <w:tcPr>
            <w:tcW w:type="pct" w:w="10%"/>
            <w:shd w:fill="c9ecf8"/>
            <w:vAlign w:val="center"/>
          </w:tcPr>
          <w:p>
            <w:pPr>
              <w:jc w:val="center"/>
            </w:pPr>
            <w:r>
              <w:rPr>
                <w:b/>
                <w:bCs/>
              </w:rPr>
              <w:t xml:space="preserve">False</w:t>
            </w:r>
          </w:p>
        </w:tc>
      </w:tr>
      <w:tr>
        <w:trPr>
          <w:trHeight w:val="500" w:hRule="atLeast"/>
        </w:trPr>
        <w:tc>
          <w:tcPr>
            <w:vAlign w:val="center"/>
          </w:tcPr>
          <w:p>
            <w:pPr>
              <w:ind w:start="200"/>
            </w:pPr>
            <w:r>
              <w:t xml:space="preserve">4. Rounded cost of a pizza is $4.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  <w:bCs/>
                <w:color w:val="9cabbd"/>
              </w:rPr>
              <w:t xml:space="preserve">◯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  <w:bCs/>
                <w:color w:val="9cabbd"/>
              </w:rPr>
              <w:t xml:space="preserve">◯</w:t>
            </w:r>
          </w:p>
        </w:tc>
      </w:tr>
      <w:tr>
        <w:trPr>
          <w:trHeight w:val="500" w:hRule="atLeast"/>
        </w:trPr>
        <w:tc>
          <w:tcPr>
            <w:vAlign w:val="center"/>
          </w:tcPr>
          <w:p>
            <w:pPr>
              <w:ind w:start="200"/>
            </w:pPr>
            <w:r>
              <w:t xml:space="preserve">5. $16.10 is rounded down to $17. 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  <w:bCs/>
                <w:color w:val="9cabbd"/>
              </w:rPr>
              <w:t xml:space="preserve">◯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  <w:bCs/>
                <w:color w:val="9cabbd"/>
              </w:rPr>
              <w:t xml:space="preserve">◯</w:t>
            </w:r>
          </w:p>
        </w:tc>
      </w:tr>
      <w:tr>
        <w:trPr>
          <w:trHeight w:val="500" w:hRule="atLeast"/>
        </w:trPr>
        <w:tc>
          <w:tcPr>
            <w:vAlign w:val="center"/>
          </w:tcPr>
          <w:p>
            <w:pPr>
              <w:ind w:start="200"/>
            </w:pPr>
            <w:r>
              <w:t xml:space="preserve">6. The total cost of food is $21.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  <w:bCs/>
                <w:color w:val="9cabbd"/>
              </w:rPr>
              <w:t xml:space="preserve">◯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  <w:bCs/>
                <w:color w:val="9cabbd"/>
              </w:rPr>
              <w:t xml:space="preserve">◯</w:t>
            </w:r>
          </w:p>
        </w:tc>
      </w:tr>
    </w:tbl>
    <w:p>
      <w:pPr>
        <w:spacing w:before="200"/>
        <w:jc w:val="center"/>
      </w:pPr>
      <w:r>
        <w:rPr>
          <w:b/>
          <w:bCs/>
          <w:color w:val="188fba"/>
        </w:rPr>
        <w:t xml:space="preserve">---THE END---</w:t>
      </w:r>
    </w:p>
    <w:sectPr>
      <w:pgSz w:w="11906" w:h="16838" w:orient="portrait"/>
      <w:pgMar w:top="0.5in" w:right="0.5in" w:bottom="0.5in" w:left="0.5in" w:header="708" w:footer="708" w:gutter="0"/>
      <w:pgNumType/>
      <w:docGrid w:linePitch="360"/>
    </w:sectPr>
  </w:body>
</w:document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549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549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/Relationships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2022-12-01T18:16:05.187Z</dcterms:created>
  <dcterms:modified xsi:type="dcterms:W3CDTF">2022-12-01T18:16:05.187Z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