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tbl>
      <w:tblPr>
        <w:tblW w:type="pct" w:w="100%"/>
        <w:tblBorders>
          <w:top w:val="single"/>
          <w:left w:val="single"/>
          <w:bottom w:val="single"/>
          <w:right w:val="single"/>
          <w:insideH w:val="single"/>
          <w:insideV w:val="single"/>
        </w:tblBorders>
      </w:tblPr>
      <w:tblGrid>
        <w:gridCol w:w="100"/>
      </w:tblGrid>
      <w:tr>
        <w:tc>
          <w:tcPr>
            <w:tcW w:type="pct" w:w="4%"/>
            <w:tcBorders>
              <w:top w:val="single" w:color="ffffff"/>
              <w:left w:val="single" w:color="ffffff"/>
              <w:bottom w:val="single" w:color="ffffff"/>
              <w:right w:val="single" w:color="ffffff"/>
            </w:tcBorders>
            <w:vAlign w:val="center"/>
          </w:tcPr>
          <w:p>
            <w:pPr>
              <w:pStyle w:val="Heading2"/>
              <w:jc w:val="center"/>
            </w:pPr>
            <w:r>
              <w:rPr>
                <w:b/>
                <w:bCs/>
                <w:color w:val="188fba"/>
              </w:rPr>
              <w:t xml:space="preserve">Tiếng Anh 8 i-Learn Smart World - Luyện tập - HSG</w:t>
            </w:r>
            <w:r>
              <w:rPr>
                <w:b/>
                <w:bCs/>
                <w:color w:val="188fba"/>
              </w:rPr>
              <w:br/>
              <w:t xml:space="preserve">Time allotted: 120 minutes</w:t>
            </w:r>
          </w:p>
        </w:tc>
      </w:tr>
    </w:tbl>
    <w:p>
      <w:r>
        <w:t xml:space="preserve"/>
      </w:r>
    </w:p>
    <w:tbl>
      <w:tblPr>
        <w:tblW w:type="pct" w:w="100%"/>
        <w:tblBorders>
          <w:top w:val="single" w:color="ffffff"/>
          <w:left w:val="single" w:color="ffffff"/>
          <w:bottom w:val="single" w:color="ffffff"/>
          <w:right w:val="single" w:color="ffffff"/>
          <w:insideH w:val="single" w:color="ffffff"/>
          <w:insideV w:val="single" w:color="ffffff"/>
        </w:tblBorders>
        <w:tblCellMar>
          <w:top w:type="dxa" w:w="100"/>
          <w:left w:type="dxa" w:w="100"/>
          <w:bottom w:type="dxa" w:w="100"/>
          <w:right w:type="dxa" w:w="100"/>
        </w:tblCellMar>
      </w:tblPr>
      <w:tblGrid>
        <w:gridCol w:w="100"/>
        <w:gridCol w:w="100"/>
      </w:tblGrid>
      <w:tr>
        <w:tc>
          <w:tcPr>
            <w:tcW w:type="pct" w:w="50%"/>
          </w:tcPr>
          <w:tbl>
            <w:tblPr>
              <w:tblW w:type="auto" w:w="100"/>
              <w:jc w:val="left"/>
              <w:tblBorders>
                <w:top w:val="single" w:color="188fba"/>
                <w:left w:val="single" w:color="188fba"/>
                <w:bottom w:val="single" w:color="188fba"/>
                <w:right w:val="single" w:color="188fba"/>
                <w:insideH w:val="single" w:color="188fba"/>
                <w:insideV w:val="single" w:color="188fba"/>
              </w:tblBorders>
              <w:tblCellMar>
                <w:top w:type="dxa" w:w="100"/>
                <w:left w:type="dxa" w:w="100"/>
                <w:bottom w:type="dxa" w:w="100"/>
                <w:right w:type="dxa" w:w="100"/>
              </w:tblCellMar>
            </w:tblPr>
            <w:tblGrid>
              <w:gridCol w:w="100"/>
              <w:gridCol w:w="100"/>
            </w:tblGrid>
            <w:tr>
              <w:tc>
                <w:p>
                  <w:r>
                    <w:rPr>
                      <w:b/>
                      <w:bCs/>
                      <w:color w:val="188fba"/>
                    </w:rPr>
                    <w:t xml:space="preserve">PART 1 </w:t>
                  </w:r>
                </w:p>
              </w:tc>
              <w:tc>
                <w:tcPr>
                  <w:tcBorders>
                    <w:top w:val="single" w:color="ffffff"/>
                    <w:bottom w:val="single" w:color="ffffff"/>
                    <w:right w:val="single" w:color="ffffff"/>
                  </w:tcBorders>
                </w:tcPr>
                <w:p>
                  <w:r>
                    <w:rPr>
                      <w:b/>
                      <w:bCs/>
                      <w:color w:val="188fba"/>
                    </w:rPr>
                    <w:t xml:space="preserve">LISTENING</w:t>
                  </w:r>
                </w:p>
              </w:tc>
            </w:tr>
          </w:tbl>
          <w:p>
            <w:pPr>
              <w:spacing w:before="150"/>
              <w:jc w:val="left"/>
            </w:pPr>
            <w:r>
              <w:t xml:space="preserve">1. C</w:t>
            </w:r>
          </w:p>
          <w:p>
            <w:pPr>
              <w:spacing w:before="150"/>
              <w:jc w:val="left"/>
            </w:pPr>
            <w:r>
              <w:t xml:space="preserve">2. C</w:t>
            </w:r>
          </w:p>
          <w:p>
            <w:pPr>
              <w:spacing w:before="150"/>
              <w:jc w:val="left"/>
            </w:pPr>
            <w:r>
              <w:t xml:space="preserve">3. D</w:t>
            </w:r>
          </w:p>
          <w:p>
            <w:pPr>
              <w:spacing w:before="150"/>
              <w:jc w:val="left"/>
            </w:pPr>
            <w:r>
              <w:t xml:space="preserve">4. C</w:t>
            </w:r>
          </w:p>
          <w:p>
            <w:pPr>
              <w:spacing w:before="150"/>
              <w:jc w:val="left"/>
            </w:pPr>
            <w:r>
              <w:t xml:space="preserve">5. D</w:t>
            </w:r>
          </w:p>
          <w:p>
            <w:pPr>
              <w:spacing w:before="150"/>
              <w:jc w:val="left"/>
            </w:pPr>
            <w:r>
              <w:t xml:space="preserve">6. False</w:t>
            </w:r>
          </w:p>
          <w:p>
            <w:pPr>
              <w:spacing w:before="150"/>
              <w:jc w:val="left"/>
            </w:pPr>
            <w:r>
              <w:t xml:space="preserve">7. True</w:t>
            </w:r>
          </w:p>
          <w:p>
            <w:pPr>
              <w:spacing w:before="150"/>
              <w:jc w:val="left"/>
            </w:pPr>
            <w:r>
              <w:t xml:space="preserve">8. False</w:t>
            </w:r>
          </w:p>
          <w:p>
            <w:pPr>
              <w:spacing w:before="150"/>
              <w:jc w:val="left"/>
            </w:pPr>
            <w:r>
              <w:t xml:space="preserve">9. True</w:t>
            </w:r>
          </w:p>
          <w:p>
            <w:pPr>
              <w:spacing w:before="150"/>
              <w:jc w:val="left"/>
            </w:pPr>
            <w:r>
              <w:t xml:space="preserve">10. True</w:t>
            </w:r>
          </w:p>
        </w:tc>
        <w:tc>
          <w:tcPr>
            <w:tcW w:type="pct" w:w="50%"/>
          </w:tcPr>
          <w:tbl>
            <w:tblPr>
              <w:tblW w:type="auto" w:w="100"/>
              <w:jc w:val="left"/>
              <w:tblBorders>
                <w:top w:val="single" w:color="188fba"/>
                <w:left w:val="single" w:color="188fba"/>
                <w:bottom w:val="single" w:color="188fba"/>
                <w:right w:val="single" w:color="188fba"/>
                <w:insideH w:val="single" w:color="188fba"/>
                <w:insideV w:val="single" w:color="188fba"/>
              </w:tblBorders>
              <w:tblCellMar>
                <w:top w:type="dxa" w:w="100"/>
                <w:left w:type="dxa" w:w="100"/>
                <w:bottom w:type="dxa" w:w="100"/>
                <w:right w:type="dxa" w:w="100"/>
              </w:tblCellMar>
            </w:tblPr>
            <w:tblGrid>
              <w:gridCol w:w="100"/>
              <w:gridCol w:w="100"/>
            </w:tblGrid>
            <w:tr>
              <w:tc>
                <w:p>
                  <w:r>
                    <w:rPr>
                      <w:b/>
                      <w:bCs/>
                      <w:color w:val="188fba"/>
                    </w:rPr>
                    <w:t xml:space="preserve">PART 2 </w:t>
                  </w:r>
                </w:p>
              </w:tc>
              <w:tc>
                <w:tcPr>
                  <w:tcBorders>
                    <w:top w:val="single" w:color="ffffff"/>
                    <w:bottom w:val="single" w:color="ffffff"/>
                    <w:right w:val="single" w:color="ffffff"/>
                  </w:tcBorders>
                </w:tcPr>
                <w:p>
                  <w:r>
                    <w:rPr>
                      <w:b/>
                      <w:bCs/>
                      <w:color w:val="188fba"/>
                    </w:rPr>
                    <w:t xml:space="preserve">USE OF ENGLISH</w:t>
                  </w:r>
                </w:p>
              </w:tc>
            </w:tr>
          </w:tbl>
          <w:p>
            <w:pPr>
              <w:spacing w:before="150"/>
              <w:jc w:val="left"/>
            </w:pPr>
            <w:r>
              <w:t xml:space="preserve">11. D</w:t>
            </w:r>
          </w:p>
          <w:p>
            <w:pPr>
              <w:spacing w:before="150"/>
              <w:jc w:val="left"/>
            </w:pPr>
            <w:r>
              <w:t xml:space="preserve">12. B</w:t>
            </w:r>
          </w:p>
          <w:p>
            <w:pPr>
              <w:spacing w:before="150"/>
              <w:jc w:val="left"/>
            </w:pPr>
            <w:r>
              <w:t xml:space="preserve">13. A</w:t>
            </w:r>
          </w:p>
          <w:p>
            <w:pPr>
              <w:spacing w:before="150"/>
              <w:jc w:val="left"/>
            </w:pPr>
            <w:r>
              <w:t xml:space="preserve">14. D</w:t>
            </w:r>
          </w:p>
          <w:p>
            <w:pPr>
              <w:spacing w:before="150"/>
              <w:jc w:val="left"/>
            </w:pPr>
            <w:r>
              <w:t xml:space="preserve">15. A</w:t>
            </w:r>
          </w:p>
          <w:p>
            <w:pPr>
              <w:spacing w:before="150"/>
              <w:jc w:val="left"/>
            </w:pPr>
            <w:r>
              <w:t xml:space="preserve">16. B</w:t>
            </w:r>
          </w:p>
          <w:p>
            <w:pPr>
              <w:spacing w:before="150"/>
              <w:jc w:val="left"/>
            </w:pPr>
            <w:r>
              <w:t xml:space="preserve">17. C</w:t>
            </w:r>
          </w:p>
          <w:p>
            <w:pPr>
              <w:spacing w:before="150"/>
              <w:jc w:val="left"/>
            </w:pPr>
            <w:r>
              <w:t xml:space="preserve">18. A</w:t>
            </w:r>
          </w:p>
          <w:p>
            <w:pPr>
              <w:spacing w:before="150"/>
              <w:jc w:val="left"/>
            </w:pPr>
            <w:r>
              <w:t xml:space="preserve">19. C</w:t>
            </w:r>
          </w:p>
          <w:p>
            <w:pPr>
              <w:spacing w:before="150"/>
              <w:jc w:val="left"/>
            </w:pPr>
            <w:r>
              <w:t xml:space="preserve">20. C</w:t>
            </w:r>
          </w:p>
          <w:p>
            <w:pPr>
              <w:spacing w:before="150"/>
              <w:jc w:val="left"/>
            </w:pPr>
            <w:r>
              <w:t xml:space="preserve">21. A</w:t>
            </w:r>
          </w:p>
          <w:p>
            <w:pPr>
              <w:spacing w:before="150"/>
              <w:jc w:val="left"/>
            </w:pPr>
            <w:r>
              <w:t xml:space="preserve">22. B</w:t>
            </w:r>
          </w:p>
          <w:p>
            <w:pPr>
              <w:spacing w:before="150"/>
              <w:jc w:val="left"/>
            </w:pPr>
            <w:r>
              <w:t xml:space="preserve">23. C</w:t>
            </w:r>
          </w:p>
          <w:p>
            <w:pPr>
              <w:spacing w:before="150"/>
              <w:jc w:val="left"/>
            </w:pPr>
            <w:r>
              <w:t xml:space="preserve">24. C</w:t>
            </w:r>
          </w:p>
          <w:p>
            <w:pPr>
              <w:spacing w:before="150"/>
              <w:jc w:val="left"/>
            </w:pPr>
            <w:r>
              <w:t xml:space="preserve">25. C</w:t>
            </w:r>
          </w:p>
          <w:p>
            <w:pPr>
              <w:spacing w:before="150"/>
              <w:jc w:val="left"/>
            </w:pPr>
            <w:r>
              <w:t xml:space="preserve">26. A</w:t>
            </w:r>
          </w:p>
          <w:p>
            <w:pPr>
              <w:spacing w:before="150"/>
              <w:jc w:val="left"/>
            </w:pPr>
            <w:r>
              <w:t xml:space="preserve">27. D</w:t>
            </w:r>
          </w:p>
          <w:p>
            <w:pPr>
              <w:spacing w:before="150"/>
              <w:jc w:val="left"/>
            </w:pPr>
            <w:r>
              <w:t xml:space="preserve">28. C</w:t>
            </w:r>
          </w:p>
          <w:p>
            <w:pPr>
              <w:spacing w:before="150"/>
              <w:jc w:val="left"/>
            </w:pPr>
            <w:r>
              <w:t xml:space="preserve">29. A</w:t>
            </w:r>
          </w:p>
          <w:p>
            <w:pPr>
              <w:spacing w:before="150"/>
              <w:jc w:val="left"/>
            </w:pPr>
            <w:r>
              <w:t xml:space="preserve">30. C</w:t>
            </w:r>
          </w:p>
        </w:tc>
      </w:tr>
      <w:tr>
        <w:tc>
          <w:tcPr>
            <w:tcW w:type="pct" w:w="50%"/>
          </w:tcPr>
          <w:tbl>
            <w:tblPr>
              <w:tblW w:type="auto" w:w="100"/>
              <w:jc w:val="left"/>
              <w:tblBorders>
                <w:top w:val="single" w:color="188fba"/>
                <w:left w:val="single" w:color="188fba"/>
                <w:bottom w:val="single" w:color="188fba"/>
                <w:right w:val="single" w:color="188fba"/>
                <w:insideH w:val="single" w:color="188fba"/>
                <w:insideV w:val="single" w:color="188fba"/>
              </w:tblBorders>
              <w:tblCellMar>
                <w:top w:type="dxa" w:w="100"/>
                <w:left w:type="dxa" w:w="100"/>
                <w:bottom w:type="dxa" w:w="100"/>
                <w:right w:type="dxa" w:w="100"/>
              </w:tblCellMar>
            </w:tblPr>
            <w:tblGrid>
              <w:gridCol w:w="100"/>
              <w:gridCol w:w="100"/>
            </w:tblGrid>
            <w:tr>
              <w:tc>
                <w:p>
                  <w:r>
                    <w:rPr>
                      <w:b/>
                      <w:bCs/>
                      <w:color w:val="188fba"/>
                    </w:rPr>
                    <w:t xml:space="preserve">PART 3 </w:t>
                  </w:r>
                </w:p>
              </w:tc>
              <w:tc>
                <w:tcPr>
                  <w:tcBorders>
                    <w:top w:val="single" w:color="ffffff"/>
                    <w:bottom w:val="single" w:color="ffffff"/>
                    <w:right w:val="single" w:color="ffffff"/>
                  </w:tcBorders>
                </w:tcPr>
                <w:p>
                  <w:r>
                    <w:rPr>
                      <w:b/>
                      <w:bCs/>
                      <w:color w:val="188fba"/>
                    </w:rPr>
                    <w:t xml:space="preserve">READING</w:t>
                  </w:r>
                </w:p>
              </w:tc>
            </w:tr>
          </w:tbl>
          <w:p>
            <w:pPr>
              <w:spacing w:before="150"/>
              <w:jc w:val="left"/>
            </w:pPr>
            <w:r>
              <w:t xml:space="preserve">31. space station/spacecraft/large spacecraft</w:t>
            </w:r>
          </w:p>
          <w:p>
            <w:pPr>
              <w:spacing w:before="150"/>
              <w:jc w:val="left"/>
            </w:pPr>
            <w:r>
              <w:t xml:space="preserve">32. space sickness</w:t>
            </w:r>
          </w:p>
          <w:p>
            <w:pPr>
              <w:spacing w:before="150"/>
              <w:jc w:val="left"/>
            </w:pPr>
            <w:r>
              <w:t xml:space="preserve">33. to exercise</w:t>
            </w:r>
          </w:p>
          <w:p>
            <w:pPr>
              <w:spacing w:before="150"/>
              <w:jc w:val="left"/>
            </w:pPr>
            <w:r>
              <w:t xml:space="preserve">34. freeze-dried food</w:t>
            </w:r>
          </w:p>
          <w:p>
            <w:pPr>
              <w:spacing w:before="150"/>
              <w:jc w:val="left"/>
            </w:pPr>
            <w:r>
              <w:t xml:space="preserve">35. Earth/from Earth</w:t>
            </w:r>
          </w:p>
          <w:p>
            <w:pPr>
              <w:spacing w:before="150"/>
              <w:jc w:val="left"/>
            </w:pPr>
            <w:r>
              <w:t xml:space="preserve">36. C</w:t>
            </w:r>
          </w:p>
          <w:p>
            <w:pPr>
              <w:spacing w:before="150"/>
              <w:jc w:val="left"/>
            </w:pPr>
            <w:r>
              <w:t xml:space="preserve">37. A</w:t>
            </w:r>
          </w:p>
          <w:p>
            <w:pPr>
              <w:spacing w:before="150"/>
              <w:jc w:val="left"/>
            </w:pPr>
            <w:r>
              <w:t xml:space="preserve">38. B</w:t>
            </w:r>
          </w:p>
          <w:p>
            <w:pPr>
              <w:spacing w:before="150"/>
              <w:jc w:val="left"/>
            </w:pPr>
            <w:r>
              <w:t xml:space="preserve">39. A</w:t>
            </w:r>
          </w:p>
          <w:p>
            <w:pPr>
              <w:spacing w:before="150"/>
              <w:jc w:val="left"/>
            </w:pPr>
            <w:r>
              <w:t xml:space="preserve">40. C</w:t>
            </w:r>
          </w:p>
          <w:p>
            <w:pPr>
              <w:spacing w:before="150"/>
              <w:jc w:val="left"/>
            </w:pPr>
            <w:r>
              <w:t xml:space="preserve">41. D</w:t>
            </w:r>
          </w:p>
          <w:p>
            <w:pPr>
              <w:spacing w:before="150"/>
              <w:jc w:val="left"/>
            </w:pPr>
            <w:r>
              <w:t xml:space="preserve">42. A</w:t>
            </w:r>
          </w:p>
          <w:p>
            <w:pPr>
              <w:spacing w:before="150"/>
              <w:jc w:val="left"/>
            </w:pPr>
            <w:r>
              <w:t xml:space="preserve">43. D</w:t>
            </w:r>
          </w:p>
          <w:p>
            <w:pPr>
              <w:spacing w:before="150"/>
              <w:jc w:val="left"/>
            </w:pPr>
            <w:r>
              <w:t xml:space="preserve">44. A</w:t>
            </w:r>
          </w:p>
          <w:p>
            <w:pPr>
              <w:spacing w:before="150"/>
              <w:jc w:val="left"/>
            </w:pPr>
            <w:r>
              <w:t xml:space="preserve">45. A</w:t>
            </w:r>
          </w:p>
          <w:p>
            <w:pPr>
              <w:spacing w:before="150"/>
              <w:jc w:val="left"/>
            </w:pPr>
            <w:r>
              <w:t xml:space="preserve">46. The internet started in 1983. Before that date, computers could talk to each other if they were on the same network, in an office, for example. But they could not communicate with computers in another building, another city or another country. Now, with email, text messaging and apps like Instagram, the world is a very different place, and most people are happy about the changes. However, there are some disadvantages.</w:t>
            </w:r>
          </w:p>
          <w:p>
            <w:pPr>
              <w:spacing w:before="150"/>
              <w:jc w:val="left"/>
            </w:pPr>
            <w:r>
              <w:t xml:space="preserve">47. A</w:t>
            </w:r>
          </w:p>
          <w:p>
            <w:pPr>
              <w:spacing w:before="150"/>
              <w:jc w:val="left"/>
            </w:pPr>
            <w:r>
              <w:t xml:space="preserve">48. C</w:t>
            </w:r>
          </w:p>
          <w:p>
            <w:pPr>
              <w:spacing w:before="150"/>
              <w:jc w:val="left"/>
            </w:pPr>
            <w:r>
              <w:t xml:space="preserve">49. C</w:t>
            </w:r>
          </w:p>
          <w:p>
            <w:pPr>
              <w:spacing w:before="150"/>
              <w:jc w:val="left"/>
            </w:pPr>
            <w:r>
              <w:t xml:space="preserve">50. B</w:t>
            </w:r>
          </w:p>
          <w:p>
            <w:pPr>
              <w:spacing w:before="150"/>
              <w:jc w:val="left"/>
            </w:pPr>
            <w:r>
              <w:t xml:space="preserve">51. D</w:t>
            </w:r>
          </w:p>
          <w:p>
            <w:pPr>
              <w:spacing w:before="150"/>
              <w:jc w:val="left"/>
            </w:pPr>
            <w:r>
              <w:t xml:space="preserve">52. B</w:t>
            </w:r>
          </w:p>
          <w:p>
            <w:pPr>
              <w:spacing w:before="150"/>
              <w:jc w:val="left"/>
            </w:pPr>
            <w:r>
              <w:t xml:space="preserve">53. C</w:t>
            </w:r>
          </w:p>
          <w:p>
            <w:pPr>
              <w:spacing w:before="150"/>
              <w:jc w:val="left"/>
            </w:pPr>
            <w:r>
              <w:t xml:space="preserve">54. D</w:t>
            </w:r>
          </w:p>
          <w:p>
            <w:pPr>
              <w:spacing w:before="150"/>
              <w:jc w:val="left"/>
            </w:pPr>
            <w:r>
              <w:t xml:space="preserve">55. C</w:t>
            </w:r>
          </w:p>
          <w:p>
            <w:pPr>
              <w:spacing w:before="150"/>
              <w:jc w:val="left"/>
            </w:pPr>
            <w:r>
              <w:t xml:space="preserve">56. A</w:t>
            </w:r>
          </w:p>
          <w:p>
            <w:pPr>
              <w:spacing w:before="150"/>
              <w:jc w:val="left"/>
            </w:pPr>
            <w:r>
              <w:t xml:space="preserve">57. B</w:t>
            </w:r>
          </w:p>
          <w:p>
            <w:pPr>
              <w:spacing w:before="150"/>
              <w:jc w:val="left"/>
            </w:pPr>
            <w:r>
              <w:t xml:space="preserve">58. A</w:t>
            </w:r>
          </w:p>
          <w:p>
            <w:pPr>
              <w:spacing w:before="150"/>
              <w:jc w:val="left"/>
            </w:pPr>
            <w:r>
              <w:t xml:space="preserve">59. B</w:t>
            </w:r>
          </w:p>
          <w:p>
            <w:pPr>
              <w:spacing w:before="150"/>
              <w:jc w:val="left"/>
            </w:pPr>
            <w:r>
              <w:t xml:space="preserve">60. C</w:t>
            </w:r>
          </w:p>
          <w:p>
            <w:pPr>
              <w:spacing w:before="150"/>
              <w:jc w:val="left"/>
            </w:pPr>
            <w:r>
              <w:t xml:space="preserve">61. D</w:t>
            </w:r>
          </w:p>
          <w:p>
            <w:pPr>
              <w:spacing w:before="150"/>
              <w:jc w:val="left"/>
            </w:pPr>
            <w:r>
              <w:t xml:space="preserve">62. health</w:t>
            </w:r>
          </w:p>
          <w:p>
            <w:pPr>
              <w:spacing w:before="150"/>
              <w:jc w:val="left"/>
            </w:pPr>
            <w:r>
              <w:t xml:space="preserve">63. pesticides/chemical pesticides</w:t>
            </w:r>
          </w:p>
          <w:p>
            <w:pPr>
              <w:spacing w:before="150"/>
              <w:jc w:val="left"/>
            </w:pPr>
            <w:r>
              <w:t xml:space="preserve">64. eco-friendly</w:t>
            </w:r>
          </w:p>
          <w:p>
            <w:pPr>
              <w:spacing w:before="150"/>
              <w:jc w:val="left"/>
            </w:pPr>
            <w:r>
              <w:t xml:space="preserve">65. devices/electronic devices</w:t>
            </w:r>
          </w:p>
          <w:p>
            <w:pPr>
              <w:spacing w:before="150"/>
              <w:jc w:val="left"/>
            </w:pPr>
            <w:r>
              <w:t xml:space="preserve">66. light bulbs</w:t>
            </w:r>
          </w:p>
          <w:p>
            <w:pPr>
              <w:spacing w:before="150"/>
              <w:jc w:val="left"/>
            </w:pPr>
            <w:r>
              <w:t xml:space="preserve">67. 3:30 p.m.</w:t>
            </w:r>
          </w:p>
          <w:p>
            <w:pPr>
              <w:spacing w:before="150"/>
              <w:jc w:val="left"/>
            </w:pPr>
            <w:r>
              <w:t xml:space="preserve">68. after-school clubs/clubs/activities</w:t>
            </w:r>
          </w:p>
          <w:p>
            <w:pPr>
              <w:spacing w:before="150"/>
              <w:jc w:val="left"/>
            </w:pPr>
            <w:r>
              <w:t xml:space="preserve">69. Judo clubs</w:t>
            </w:r>
          </w:p>
          <w:p>
            <w:pPr>
              <w:spacing w:before="150"/>
              <w:jc w:val="left"/>
            </w:pPr>
            <w:r>
              <w:t xml:space="preserve">70. extra classes</w:t>
            </w:r>
          </w:p>
          <w:p>
            <w:pPr>
              <w:spacing w:before="150"/>
              <w:jc w:val="left"/>
            </w:pPr>
            <w:r>
              <w:t xml:space="preserve">71. events</w:t>
            </w:r>
          </w:p>
        </w:tc>
        <w:tc>
          <w:tcPr>
            <w:tcW w:type="pct" w:w="50%"/>
          </w:tcPr>
          <w:tbl>
            <w:tblPr>
              <w:tblW w:type="auto" w:w="100"/>
              <w:jc w:val="left"/>
              <w:tblBorders>
                <w:top w:val="single" w:color="188fba"/>
                <w:left w:val="single" w:color="188fba"/>
                <w:bottom w:val="single" w:color="188fba"/>
                <w:right w:val="single" w:color="188fba"/>
                <w:insideH w:val="single" w:color="188fba"/>
                <w:insideV w:val="single" w:color="188fba"/>
              </w:tblBorders>
              <w:tblCellMar>
                <w:top w:type="dxa" w:w="100"/>
                <w:left w:type="dxa" w:w="100"/>
                <w:bottom w:type="dxa" w:w="100"/>
                <w:right w:type="dxa" w:w="100"/>
              </w:tblCellMar>
            </w:tblPr>
            <w:tblGrid>
              <w:gridCol w:w="100"/>
              <w:gridCol w:w="100"/>
            </w:tblGrid>
            <w:tr>
              <w:tc>
                <w:p>
                  <w:r>
                    <w:rPr>
                      <w:b/>
                      <w:bCs/>
                      <w:color w:val="188fba"/>
                    </w:rPr>
                    <w:t xml:space="preserve">PART 4 </w:t>
                  </w:r>
                </w:p>
              </w:tc>
              <w:tc>
                <w:tcPr>
                  <w:tcBorders>
                    <w:top w:val="single" w:color="ffffff"/>
                    <w:bottom w:val="single" w:color="ffffff"/>
                    <w:right w:val="single" w:color="ffffff"/>
                  </w:tcBorders>
                </w:tcPr>
                <w:p>
                  <w:r>
                    <w:rPr>
                      <w:b/>
                      <w:bCs/>
                      <w:color w:val="188fba"/>
                    </w:rPr>
                    <w:t xml:space="preserve">ERROR CORRECTION</w:t>
                  </w:r>
                </w:p>
              </w:tc>
            </w:tr>
          </w:tbl>
          <w:p>
            <w:pPr>
              <w:spacing w:before="150"/>
              <w:jc w:val="left"/>
            </w:pPr>
            <w:r>
              <w:t xml:space="preserve">72. finish</w:t>
            </w:r>
          </w:p>
          <w:p>
            <w:pPr>
              <w:spacing w:before="150"/>
              <w:jc w:val="left"/>
            </w:pPr>
            <w:r>
              <w:t xml:space="preserve">73. finishes</w:t>
            </w:r>
          </w:p>
          <w:p>
            <w:pPr>
              <w:spacing w:before="150"/>
              <w:jc w:val="left"/>
            </w:pPr>
            <w:r>
              <w:t xml:space="preserve">74. have to</w:t>
            </w:r>
          </w:p>
          <w:p>
            <w:pPr>
              <w:spacing w:before="150"/>
              <w:jc w:val="left"/>
            </w:pPr>
            <w:r>
              <w:t xml:space="preserve">75. has to</w:t>
            </w:r>
          </w:p>
          <w:p>
            <w:pPr>
              <w:spacing w:before="150"/>
              <w:jc w:val="left"/>
            </w:pPr>
            <w:r>
              <w:t xml:space="preserve">76. listen</w:t>
            </w:r>
          </w:p>
          <w:p>
            <w:pPr>
              <w:spacing w:before="150"/>
              <w:jc w:val="left"/>
            </w:pPr>
            <w:r>
              <w:t xml:space="preserve">77. listening</w:t>
            </w:r>
          </w:p>
          <w:p>
            <w:pPr>
              <w:spacing w:before="150"/>
              <w:jc w:val="left"/>
            </w:pPr>
            <w:r>
              <w:t xml:space="preserve">78. usually made</w:t>
            </w:r>
          </w:p>
          <w:p>
            <w:pPr>
              <w:spacing w:before="150"/>
              <w:jc w:val="left"/>
            </w:pPr>
            <w:r>
              <w:t xml:space="preserve">79. are usually made</w:t>
            </w:r>
          </w:p>
          <w:p>
            <w:pPr>
              <w:spacing w:before="150"/>
              <w:jc w:val="left"/>
            </w:pPr>
            <w:r>
              <w:t xml:space="preserve">80. go</w:t>
            </w:r>
          </w:p>
          <w:p>
            <w:pPr>
              <w:spacing w:before="150"/>
              <w:jc w:val="left"/>
            </w:pPr>
            <w:r>
              <w:t xml:space="preserve">81. to go</w:t>
            </w:r>
          </w:p>
        </w:tc>
      </w:tr>
      <w:tr>
        <w:tc>
          <w:tcPr>
            <w:tcW w:type="pct" w:w="50%"/>
          </w:tcPr>
          <w:tbl>
            <w:tblPr>
              <w:tblW w:type="auto" w:w="100"/>
              <w:jc w:val="left"/>
              <w:tblBorders>
                <w:top w:val="single" w:color="188fba"/>
                <w:left w:val="single" w:color="188fba"/>
                <w:bottom w:val="single" w:color="188fba"/>
                <w:right w:val="single" w:color="188fba"/>
                <w:insideH w:val="single" w:color="188fba"/>
                <w:insideV w:val="single" w:color="188fba"/>
              </w:tblBorders>
              <w:tblCellMar>
                <w:top w:type="dxa" w:w="100"/>
                <w:left w:type="dxa" w:w="100"/>
                <w:bottom w:type="dxa" w:w="100"/>
                <w:right w:type="dxa" w:w="100"/>
              </w:tblCellMar>
            </w:tblPr>
            <w:tblGrid>
              <w:gridCol w:w="100"/>
              <w:gridCol w:w="100"/>
            </w:tblGrid>
            <w:tr>
              <w:tc>
                <w:p>
                  <w:r>
                    <w:rPr>
                      <w:b/>
                      <w:bCs/>
                      <w:color w:val="188fba"/>
                    </w:rPr>
                    <w:t xml:space="preserve">PART 5 </w:t>
                  </w:r>
                </w:p>
              </w:tc>
              <w:tc>
                <w:tcPr>
                  <w:tcBorders>
                    <w:top w:val="single" w:color="ffffff"/>
                    <w:bottom w:val="single" w:color="ffffff"/>
                    <w:right w:val="single" w:color="ffffff"/>
                  </w:tcBorders>
                </w:tcPr>
                <w:p>
                  <w:r>
                    <w:rPr>
                      <w:b/>
                      <w:bCs/>
                      <w:color w:val="188fba"/>
                    </w:rPr>
                    <w:t xml:space="preserve">WORD FORMS</w:t>
                  </w:r>
                </w:p>
              </w:tc>
            </w:tr>
          </w:tbl>
          <w:p>
            <w:pPr>
              <w:spacing w:before="150"/>
              <w:jc w:val="left"/>
            </w:pPr>
            <w:r>
              <w:t xml:space="preserve">82. peacefully</w:t>
            </w:r>
          </w:p>
          <w:p>
            <w:pPr>
              <w:spacing w:before="150"/>
              <w:jc w:val="left"/>
            </w:pPr>
            <w:r>
              <w:t xml:space="preserve">83. breaths</w:t>
            </w:r>
          </w:p>
          <w:p>
            <w:pPr>
              <w:spacing w:before="150"/>
              <w:jc w:val="left"/>
            </w:pPr>
            <w:r>
              <w:t xml:space="preserve">84. embroider</w:t>
            </w:r>
          </w:p>
          <w:p>
            <w:pPr>
              <w:spacing w:before="150"/>
              <w:jc w:val="left"/>
            </w:pPr>
            <w:r>
              <w:t xml:space="preserve">85. announcements</w:t>
            </w:r>
          </w:p>
          <w:p>
            <w:pPr>
              <w:spacing w:before="150"/>
              <w:jc w:val="left"/>
            </w:pPr>
            <w:r>
              <w:t xml:space="preserve">86. prepared</w:t>
            </w:r>
          </w:p>
          <w:p>
            <w:pPr>
              <w:spacing w:before="150"/>
              <w:jc w:val="left"/>
            </w:pPr>
            <w:r>
              <w:t xml:space="preserve">87. disastrous</w:t>
            </w:r>
          </w:p>
          <w:p>
            <w:pPr>
              <w:spacing w:before="150"/>
              <w:jc w:val="left"/>
            </w:pPr>
            <w:r>
              <w:t xml:space="preserve">88. recycled</w:t>
            </w:r>
          </w:p>
          <w:p>
            <w:pPr>
              <w:spacing w:before="150"/>
              <w:jc w:val="left"/>
            </w:pPr>
            <w:r>
              <w:t xml:space="preserve">89. unusual</w:t>
            </w:r>
          </w:p>
          <w:p>
            <w:pPr>
              <w:spacing w:before="150"/>
              <w:jc w:val="left"/>
            </w:pPr>
            <w:r>
              <w:t xml:space="preserve">90. active</w:t>
            </w:r>
          </w:p>
          <w:p>
            <w:pPr>
              <w:spacing w:before="150"/>
              <w:jc w:val="left"/>
            </w:pPr>
            <w:r>
              <w:t xml:space="preserve">91. electronic</w:t>
            </w:r>
          </w:p>
        </w:tc>
        <w:tc>
          <w:tcPr>
            <w:tcW w:type="pct" w:w="50%"/>
          </w:tcPr>
          <w:tbl>
            <w:tblPr>
              <w:tblW w:type="auto" w:w="100"/>
              <w:jc w:val="left"/>
              <w:tblBorders>
                <w:top w:val="single" w:color="188fba"/>
                <w:left w:val="single" w:color="188fba"/>
                <w:bottom w:val="single" w:color="188fba"/>
                <w:right w:val="single" w:color="188fba"/>
                <w:insideH w:val="single" w:color="188fba"/>
                <w:insideV w:val="single" w:color="188fba"/>
              </w:tblBorders>
              <w:tblCellMar>
                <w:top w:type="dxa" w:w="100"/>
                <w:left w:type="dxa" w:w="100"/>
                <w:bottom w:type="dxa" w:w="100"/>
                <w:right w:type="dxa" w:w="100"/>
              </w:tblCellMar>
            </w:tblPr>
            <w:tblGrid>
              <w:gridCol w:w="100"/>
              <w:gridCol w:w="100"/>
            </w:tblGrid>
            <w:tr>
              <w:tc>
                <w:p>
                  <w:r>
                    <w:rPr>
                      <w:b/>
                      <w:bCs/>
                      <w:color w:val="188fba"/>
                    </w:rPr>
                    <w:t xml:space="preserve">PART 6 </w:t>
                  </w:r>
                </w:p>
              </w:tc>
              <w:tc>
                <w:tcPr>
                  <w:tcBorders>
                    <w:top w:val="single" w:color="ffffff"/>
                    <w:bottom w:val="single" w:color="ffffff"/>
                    <w:right w:val="single" w:color="ffffff"/>
                  </w:tcBorders>
                </w:tcPr>
                <w:p>
                  <w:r>
                    <w:rPr>
                      <w:b/>
                      <w:bCs/>
                      <w:color w:val="188fba"/>
                    </w:rPr>
                    <w:t xml:space="preserve">WRITING</w:t>
                  </w:r>
                </w:p>
              </w:tc>
            </w:tr>
          </w:tbl>
          <w:p>
            <w:pPr>
              <w:spacing w:before="150"/>
              <w:jc w:val="left"/>
            </w:pPr>
            <w:r>
              <w:t xml:space="preserve">92. Unless we try to reduce plastic pollution, more sea animals will die./More sea animals will die unless we try to reduce plastic pollution.</w:t>
            </w:r>
          </w:p>
          <w:p>
            <w:pPr>
              <w:spacing w:before="150"/>
              <w:jc w:val="left"/>
            </w:pPr>
            <w:r>
              <w:t xml:space="preserve">93. Nancy is considering volunteering to teach in the countryside.</w:t>
            </w:r>
          </w:p>
          <w:p>
            <w:pPr>
              <w:spacing w:before="150"/>
              <w:jc w:val="left"/>
            </w:pPr>
            <w:r>
              <w:t xml:space="preserve">94. Susan asked the tour guide if a Red Dao girl had to sew and embroider her own wedding costume./Susan asked the tour guide whether a Red Dao girl had to sew and embroider her own wedding costume.</w:t>
            </w:r>
          </w:p>
          <w:p>
            <w:pPr>
              <w:spacing w:before="150"/>
              <w:jc w:val="left"/>
            </w:pPr>
            <w:r>
              <w:t xml:space="preserve">95. Colin was going home when he saw a strange disk-shaped flying object./When Colin saw a strange disk-shaped flying object, he was going home./Colin was on his way home when he saw a strange disk-shaped flying object./When Colin saw a strange disk-shaped flying object, he was on his way home.</w:t>
            </w:r>
          </w:p>
          <w:p>
            <w:pPr>
              <w:spacing w:before="150"/>
              <w:jc w:val="left"/>
            </w:pPr>
            <w:r>
              <w:t xml:space="preserve">96. People won't be able to live on Mars because there is no air./People will not be able to live on Mars because there is no air.</w:t>
            </w:r>
          </w:p>
          <w:p>
            <w:pPr>
              <w:spacing w:before="150"/>
              <w:jc w:val="left"/>
            </w:pPr>
            <w:r>
              <w:t xml:space="preserve">97. My phone has 5 cameras, so it can capture high-quality photos.</w:t>
            </w:r>
          </w:p>
          <w:p>
            <w:pPr>
              <w:spacing w:before="150"/>
              <w:jc w:val="left"/>
            </w:pPr>
            <w:r>
              <w:t xml:space="preserve">98. My sister has too much homework to finish tonight.</w:t>
            </w:r>
          </w:p>
          <w:p>
            <w:pPr>
              <w:spacing w:before="150"/>
              <w:jc w:val="left"/>
            </w:pPr>
            <w:r>
              <w:t xml:space="preserve">99. James is not allowed to play video games for more than an hour a day by his mother./James is not allowed to play video games for more than an hour a day.</w:t>
            </w:r>
          </w:p>
          <w:p>
            <w:pPr>
              <w:spacing w:before="150"/>
              <w:jc w:val="left"/>
            </w:pPr>
            <w:r>
              <w:t xml:space="preserve">100. I don't have enough money to buy that phone./I do not have enough money to buy that phone.</w:t>
            </w:r>
          </w:p>
          <w:p>
            <w:pPr>
              <w:spacing w:before="150"/>
              <w:jc w:val="left"/>
            </w:pPr>
            <w:r>
              <w:t xml:space="preserve">101. Andy prefers playing soccer to going swimming./Andy prefers soccer to swimming./Andy prefers to play soccer rather than go swimming.</w:t>
            </w:r>
          </w:p>
        </w:tc>
      </w:tr>
    </w:tbl>
    <w:p>
      <w:pPr>
        <w:spacing w:before="200"/>
        <w:jc w:val="center"/>
      </w:pPr>
      <w:r>
        <w:rPr>
          <w:b/>
          <w:bCs/>
          <w:color w:val="188fba"/>
        </w:rPr>
        <w:t xml:space="preserve">---THE END---</w:t>
      </w:r>
    </w:p>
    <w:sectPr>
      <w:pgSz w:w="11906" w:h="16838" w:orient="portrait"/>
      <w:pgMar w:top="0.5in" w:right="0.5in" w:bottom="0.5in" w:left="0.5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s>
</file>

<file path=word/_rels/footnotes.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2023-12-14T03:08:37.762Z</dcterms:created>
  <dcterms:modified xsi:type="dcterms:W3CDTF">2023-12-14T03:08:37.762Z</dcterms:modified>
</cp:coreProperties>
</file>

<file path=docProps/custom.xml><?xml version="1.0" encoding="utf-8"?>
<Properties xmlns="http://schemas.openxmlformats.org/officeDocument/2006/custom-properties" xmlns:vt="http://schemas.openxmlformats.org/officeDocument/2006/docPropsVTypes"/>
</file>