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0FB81BDD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D80C6C">
        <w:rPr>
          <w:b/>
          <w:bCs/>
          <w:sz w:val="28"/>
          <w:szCs w:val="28"/>
        </w:rPr>
        <w:t>27</w:t>
      </w:r>
      <w:r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01</w:t>
      </w:r>
      <w:r w:rsidRPr="00176516">
        <w:rPr>
          <w:b/>
          <w:bCs/>
          <w:sz w:val="28"/>
          <w:szCs w:val="28"/>
          <w:lang w:val="vi-VN"/>
        </w:rPr>
        <w:t>/202</w:t>
      </w:r>
      <w:r w:rsidR="003E2EEF">
        <w:rPr>
          <w:b/>
          <w:bCs/>
          <w:sz w:val="28"/>
          <w:szCs w:val="28"/>
        </w:rPr>
        <w:t>3</w:t>
      </w:r>
    </w:p>
    <w:p w14:paraId="00F9DAD2" w14:textId="202A0A07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D80C6C">
        <w:rPr>
          <w:b/>
          <w:bCs/>
          <w:sz w:val="28"/>
          <w:szCs w:val="28"/>
        </w:rPr>
        <w:t>30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01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3E2EEF">
        <w:rPr>
          <w:b/>
          <w:bCs/>
          <w:sz w:val="28"/>
          <w:szCs w:val="28"/>
        </w:rPr>
        <w:t>3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663B8337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A132DE">
        <w:rPr>
          <w:b/>
          <w:bCs/>
          <w:sz w:val="28"/>
          <w:szCs w:val="28"/>
        </w:rPr>
        <w:t>5</w:t>
      </w:r>
      <w:r w:rsidR="00D80C6C">
        <w:rPr>
          <w:b/>
          <w:bCs/>
          <w:sz w:val="28"/>
          <w:szCs w:val="28"/>
        </w:rPr>
        <w:t>8</w:t>
      </w:r>
      <w:r w:rsidR="00C5612D">
        <w:rPr>
          <w:b/>
          <w:bCs/>
          <w:sz w:val="28"/>
          <w:szCs w:val="28"/>
        </w:rPr>
        <w:t xml:space="preserve">: </w:t>
      </w:r>
      <w:r w:rsidR="003E2EEF">
        <w:rPr>
          <w:b/>
          <w:bCs/>
          <w:sz w:val="28"/>
          <w:szCs w:val="28"/>
        </w:rPr>
        <w:t>VIỆC TỐT LỜI HAY</w:t>
      </w:r>
    </w:p>
    <w:p w14:paraId="221037A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3334A38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41B336A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344D5F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0A27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:</w:t>
      </w:r>
    </w:p>
    <w:p w14:paraId="52D09BF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FC915A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60E0C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9BAC7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338B2D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96EF73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chấ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</w:p>
    <w:p w14:paraId="510DF55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F899240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7BBC68F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0613525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E4A136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6AD6C9FA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proofErr w:type="gramStart"/>
      <w:r w:rsidRPr="00F70A2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F762E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358E03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in/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“Tia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”).</w:t>
      </w:r>
    </w:p>
    <w:p w14:paraId="5295F7FC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0A27">
        <w:rPr>
          <w:rFonts w:ascii="Times New Roman" w:hAnsi="Times New Roman" w:cs="Times New Roman"/>
          <w:sz w:val="28"/>
          <w:szCs w:val="28"/>
        </w:rPr>
        <w:lastRenderedPageBreak/>
        <w:t>Ví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E5751CA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6E9AB04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bus,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giẫm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5D52A33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dạo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vứt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4CBBB1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08C9440E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2C447CE4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</w:t>
      </w:r>
    </w:p>
    <w:p w14:paraId="5A780C5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III. TIẾT TRÌNH DẠY HỌC</w:t>
      </w:r>
    </w:p>
    <w:p w14:paraId="73949DDC" w14:textId="77777777" w:rsidR="00D80C6C" w:rsidRPr="001C66B6" w:rsidRDefault="00D80C6C" w:rsidP="00D80C6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Tiểu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vi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hóa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nhà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</w:t>
      </w:r>
      <w:proofErr w:type="spellEnd"/>
    </w:p>
    <w:p w14:paraId="2778F8F5" w14:textId="77777777" w:rsidR="00D80C6C" w:rsidRPr="0053480D" w:rsidRDefault="00D80C6C" w:rsidP="00D80C6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80D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34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3480D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53480D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534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b/>
          <w:sz w:val="28"/>
          <w:szCs w:val="28"/>
        </w:rPr>
        <w:t>cờ</w:t>
      </w:r>
      <w:proofErr w:type="spellEnd"/>
    </w:p>
    <w:p w14:paraId="66F3A88B" w14:textId="77777777" w:rsidR="00D80C6C" w:rsidRPr="0053480D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3480D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53480D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534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53480D">
        <w:rPr>
          <w:rFonts w:ascii="Times New Roman" w:hAnsi="Times New Roman" w:cs="Times New Roman"/>
          <w:b/>
          <w:sz w:val="28"/>
          <w:szCs w:val="28"/>
        </w:rPr>
        <w:t>:</w:t>
      </w:r>
      <w:r w:rsidRPr="0053480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hào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ơn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hi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xương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máu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sẻ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534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C95B8A9" w14:textId="77777777" w:rsidR="00D80C6C" w:rsidRPr="0053480D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3480D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53480D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53480D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53480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ca. TPT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>.</w:t>
      </w:r>
    </w:p>
    <w:p w14:paraId="06D9EEE9" w14:textId="77777777" w:rsidR="00D80C6C" w:rsidRPr="0053480D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80D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53480D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5348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53480D">
        <w:rPr>
          <w:rFonts w:ascii="Times New Roman" w:hAnsi="Times New Roman" w:cs="Times New Roman"/>
          <w:b/>
          <w:sz w:val="28"/>
          <w:szCs w:val="28"/>
        </w:rPr>
        <w:t>:</w:t>
      </w:r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348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480D">
        <w:rPr>
          <w:rFonts w:ascii="Times New Roman" w:hAnsi="Times New Roman" w:cs="Times New Roman"/>
          <w:sz w:val="28"/>
          <w:szCs w:val="28"/>
        </w:rPr>
        <w:t xml:space="preserve"> TPT.</w:t>
      </w:r>
    </w:p>
    <w:p w14:paraId="71AF0701" w14:textId="77777777" w:rsidR="00D80C6C" w:rsidRPr="0053480D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534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534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534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534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34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534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62ACB190" w14:textId="77777777" w:rsidR="00D80C6C" w:rsidRPr="0053480D" w:rsidRDefault="00D80C6C" w:rsidP="00D80C6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480D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điều khiển lễ chào cờ.</w:t>
      </w:r>
    </w:p>
    <w:p w14:paraId="1624D96D" w14:textId="77777777" w:rsidR="00D80C6C" w:rsidRPr="0053480D" w:rsidRDefault="00D80C6C" w:rsidP="00D80C6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480D">
        <w:rPr>
          <w:rFonts w:ascii="Times New Roman" w:hAnsi="Times New Roman" w:cs="Times New Roman"/>
          <w:color w:val="000000"/>
          <w:sz w:val="28"/>
          <w:szCs w:val="28"/>
          <w:lang w:val="nl-NL"/>
        </w:rPr>
        <w:t>- Lớp trực tuần nhận xét thi đua.</w:t>
      </w:r>
    </w:p>
    <w:p w14:paraId="1EB5E498" w14:textId="77777777" w:rsidR="00D80C6C" w:rsidRPr="0053480D" w:rsidRDefault="00D80C6C" w:rsidP="00D80C6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480D">
        <w:rPr>
          <w:rFonts w:ascii="Times New Roman" w:hAnsi="Times New Roman" w:cs="Times New Roman"/>
          <w:color w:val="000000"/>
          <w:sz w:val="28"/>
          <w:szCs w:val="28"/>
          <w:lang w:val="nl-NL"/>
        </w:rPr>
        <w:t>- TPT hoặc đại diện BGH nhận xét bổ sung và triển khai các công việc tuần mới.</w:t>
      </w:r>
    </w:p>
    <w:p w14:paraId="430F6553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”</w:t>
      </w:r>
    </w:p>
    <w:p w14:paraId="40AEED48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11D1AB9D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;</w:t>
      </w:r>
    </w:p>
    <w:p w14:paraId="33B17250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;</w:t>
      </w:r>
    </w:p>
    <w:p w14:paraId="397B3D75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47F1758A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15370647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7AF88EC8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2C8A8951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9C2A93D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E36793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TPT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tỏ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ý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tồn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nạt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ngăn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chặn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hoà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thậm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quay video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rồi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  <w:proofErr w:type="gram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0920C8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F3B8334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25471E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mâu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thuẫn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2632F2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Khi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GV, TPT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BGH,…</w:t>
      </w:r>
      <w:proofErr w:type="gramEnd"/>
    </w:p>
    <w:p w14:paraId="127D6115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Khi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bạo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kiếm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GVCN, TPT, </w:t>
      </w:r>
      <w:proofErr w:type="gram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BGH,..</w:t>
      </w:r>
      <w:proofErr w:type="gramEnd"/>
    </w:p>
    <w:p w14:paraId="6F021D12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Kí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cam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vũ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thiện</w:t>
      </w:r>
      <w:proofErr w:type="spellEnd"/>
    </w:p>
    <w:p w14:paraId="3F222F74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1D834EFB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;</w:t>
      </w:r>
    </w:p>
    <w:p w14:paraId="5179C4DB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4781DEF3" w14:textId="77777777" w:rsidR="00D80C6C" w:rsidRPr="0038663C" w:rsidRDefault="00D80C6C" w:rsidP="00D80C6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5C52DE80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722EC69D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07866761" w14:textId="77777777" w:rsidR="00D80C6C" w:rsidRPr="0038663C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sân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khấu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nộp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TPT.</w:t>
      </w:r>
    </w:p>
    <w:p w14:paraId="4A38AEE8" w14:textId="77777777" w:rsidR="00D80C6C" w:rsidRPr="00E24705" w:rsidRDefault="00D80C6C" w:rsidP="00D80C6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Bật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băng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băng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lastRenderedPageBreak/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4EB3" w14:textId="77777777" w:rsidR="003B037B" w:rsidRDefault="003B037B" w:rsidP="00F629EF">
      <w:pPr>
        <w:spacing w:after="0" w:line="240" w:lineRule="auto"/>
      </w:pPr>
      <w:r>
        <w:separator/>
      </w:r>
    </w:p>
  </w:endnote>
  <w:endnote w:type="continuationSeparator" w:id="0">
    <w:p w14:paraId="5FAAEF4D" w14:textId="77777777" w:rsidR="003B037B" w:rsidRDefault="003B037B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EA3A" w14:textId="77777777" w:rsidR="003B037B" w:rsidRDefault="003B037B" w:rsidP="00F629EF">
      <w:pPr>
        <w:spacing w:after="0" w:line="240" w:lineRule="auto"/>
      </w:pPr>
      <w:r>
        <w:separator/>
      </w:r>
    </w:p>
  </w:footnote>
  <w:footnote w:type="continuationSeparator" w:id="0">
    <w:p w14:paraId="7BB5BA75" w14:textId="77777777" w:rsidR="003B037B" w:rsidRDefault="003B037B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0716C"/>
    <w:rsid w:val="0034121B"/>
    <w:rsid w:val="003635DE"/>
    <w:rsid w:val="003936C5"/>
    <w:rsid w:val="003B037B"/>
    <w:rsid w:val="003D24AE"/>
    <w:rsid w:val="003E2EEF"/>
    <w:rsid w:val="0040413D"/>
    <w:rsid w:val="004F5FEB"/>
    <w:rsid w:val="00512E60"/>
    <w:rsid w:val="00537E62"/>
    <w:rsid w:val="00544F5D"/>
    <w:rsid w:val="0057078D"/>
    <w:rsid w:val="005A265E"/>
    <w:rsid w:val="005D63E2"/>
    <w:rsid w:val="005F09C3"/>
    <w:rsid w:val="006218A0"/>
    <w:rsid w:val="0066050D"/>
    <w:rsid w:val="006D296A"/>
    <w:rsid w:val="007034EB"/>
    <w:rsid w:val="00772E17"/>
    <w:rsid w:val="00780B2F"/>
    <w:rsid w:val="007D327F"/>
    <w:rsid w:val="0086543E"/>
    <w:rsid w:val="008F7A12"/>
    <w:rsid w:val="00967A2D"/>
    <w:rsid w:val="00973190"/>
    <w:rsid w:val="009756A0"/>
    <w:rsid w:val="00993875"/>
    <w:rsid w:val="009A5C89"/>
    <w:rsid w:val="00A132DE"/>
    <w:rsid w:val="00A235C5"/>
    <w:rsid w:val="00A71F0E"/>
    <w:rsid w:val="00AB4BCB"/>
    <w:rsid w:val="00B24182"/>
    <w:rsid w:val="00BB3E50"/>
    <w:rsid w:val="00BC5C4E"/>
    <w:rsid w:val="00C24549"/>
    <w:rsid w:val="00C5612D"/>
    <w:rsid w:val="00C5741F"/>
    <w:rsid w:val="00CE7BA9"/>
    <w:rsid w:val="00CF0B4A"/>
    <w:rsid w:val="00D80C6C"/>
    <w:rsid w:val="00D97002"/>
    <w:rsid w:val="00DB5CF1"/>
    <w:rsid w:val="00E535B8"/>
    <w:rsid w:val="00E65A78"/>
    <w:rsid w:val="00E93AFE"/>
    <w:rsid w:val="00EB625A"/>
    <w:rsid w:val="00F151AB"/>
    <w:rsid w:val="00F57C3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5522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2023-02-20T14:00:00Z</dcterms:created>
  <dcterms:modified xsi:type="dcterms:W3CDTF">2023-02-20T14:00:00Z</dcterms:modified>
</cp:coreProperties>
</file>