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E9-Test-2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E9-Test-2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ffffff"/>
          <w:left w:val="single" w:color="ffffff"/>
          <w:bottom w:val="single" w:color="ffffff"/>
          <w:right w:val="single" w:color="ffffff"/>
          <w:insideH w:val="single" w:color="ffffff"/>
          <w:insideV w:val="single" w:color="ffffff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</w:tblGrid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Listen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1. B</w:t>
            </w:r>
          </w:p>
          <w:p>
            <w:pPr>
              <w:spacing w:before="150"/>
              <w:jc w:val="left"/>
            </w:pPr>
            <w:r>
              <w:t xml:space="preserve">2. A</w:t>
            </w:r>
          </w:p>
          <w:p>
            <w:pPr>
              <w:spacing w:before="150"/>
              <w:jc w:val="left"/>
            </w:pPr>
            <w:r>
              <w:t xml:space="preserve">3. C</w:t>
            </w:r>
          </w:p>
          <w:p>
            <w:pPr>
              <w:spacing w:before="150"/>
              <w:jc w:val="left"/>
            </w:pPr>
            <w:r>
              <w:t xml:space="preserve">4. True</w:t>
            </w:r>
          </w:p>
          <w:p>
            <w:pPr>
              <w:spacing w:before="150"/>
              <w:jc w:val="left"/>
            </w:pPr>
            <w:r>
              <w:t xml:space="preserve">5. False</w:t>
            </w:r>
          </w:p>
          <w:p>
            <w:pPr>
              <w:spacing w:before="150"/>
              <w:jc w:val="left"/>
            </w:pPr>
            <w:r>
              <w:t xml:space="preserve">6. False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8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88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2022-11-28T13:02:55.527Z</dcterms:created>
  <dcterms:modified xsi:type="dcterms:W3CDTF">2022-11-28T13:02:55.527Z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