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3024D">
      <w:pPr>
        <w:spacing w:after="0" w:line="240" w:lineRule="auto"/>
      </w:pPr>
      <w:r>
        <w:t xml:space="preserve">Email: </w:t>
      </w:r>
      <w:r>
        <w:fldChar w:fldCharType="begin"/>
      </w:r>
      <w:r>
        <w:instrText xml:space="preserve"> HYPERLINK "mailto:minhha.nguvan@gmail.com" </w:instrText>
      </w:r>
      <w:r>
        <w:fldChar w:fldCharType="separate"/>
      </w:r>
      <w:r>
        <w:rPr>
          <w:rStyle w:val="13"/>
        </w:rPr>
        <w:t>minhha.nguvan@gmail.com</w:t>
      </w:r>
      <w:r>
        <w:rPr>
          <w:rStyle w:val="13"/>
        </w:rPr>
        <w:fldChar w:fldCharType="end"/>
      </w:r>
    </w:p>
    <w:p w14:paraId="5399F1B3">
      <w:pPr>
        <w:spacing w:after="0" w:line="240" w:lineRule="auto"/>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56"/>
        <w:gridCol w:w="6634"/>
      </w:tblGrid>
      <w:tr w14:paraId="6F6F4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56" w:type="dxa"/>
          </w:tcPr>
          <w:p w14:paraId="049B8885">
            <w:pPr>
              <w:spacing w:after="0" w:line="240" w:lineRule="auto"/>
              <w:jc w:val="center"/>
              <w:rPr>
                <w:sz w:val="26"/>
                <w:szCs w:val="26"/>
              </w:rPr>
            </w:pPr>
            <w:r>
              <w:rPr>
                <w:sz w:val="26"/>
                <w:szCs w:val="26"/>
              </w:rPr>
              <w:t>SỞ GD&amp;ĐT VĨNH PHÚC</w:t>
            </w:r>
          </w:p>
          <w:p w14:paraId="31A2F92E">
            <w:pPr>
              <w:spacing w:after="0" w:line="240" w:lineRule="auto"/>
              <w:jc w:val="center"/>
            </w:pPr>
            <w:r>
              <w:rPr>
                <w:b/>
                <w:bCs/>
                <w:sz w:val="26"/>
                <w:szCs w:val="26"/>
              </w:rPr>
              <w:t>PHÒNG GD&amp;ĐT …….</w:t>
            </w:r>
          </w:p>
        </w:tc>
        <w:tc>
          <w:tcPr>
            <w:tcW w:w="6634" w:type="dxa"/>
          </w:tcPr>
          <w:p w14:paraId="1A376662">
            <w:pPr>
              <w:spacing w:after="0" w:line="240" w:lineRule="auto"/>
              <w:jc w:val="center"/>
              <w:rPr>
                <w:b/>
                <w:bCs/>
              </w:rPr>
            </w:pPr>
            <w:r>
              <w:rPr>
                <w:b/>
                <w:bCs/>
              </w:rPr>
              <w:t>ĐỀ THI HỌC SINH GIỎI CẤP HUYỆN</w:t>
            </w:r>
          </w:p>
          <w:p w14:paraId="779FAFE5">
            <w:pPr>
              <w:spacing w:after="0" w:line="240" w:lineRule="auto"/>
              <w:jc w:val="center"/>
              <w:rPr>
                <w:b/>
                <w:bCs/>
              </w:rPr>
            </w:pPr>
            <w:r>
              <w:rPr>
                <w:b/>
                <w:bCs/>
              </w:rPr>
              <w:t>MÔN: NGỮ VĂN 9</w:t>
            </w:r>
          </w:p>
          <w:p w14:paraId="543E271C">
            <w:pPr>
              <w:spacing w:after="0" w:line="240" w:lineRule="auto"/>
              <w:jc w:val="center"/>
              <w:rPr>
                <w:i/>
                <w:iCs/>
              </w:rPr>
            </w:pPr>
            <w:r>
              <w:rPr>
                <w:i/>
                <w:iCs/>
                <w:sz w:val="24"/>
                <w:szCs w:val="20"/>
              </w:rPr>
              <w:t>Thời gian: 150 phút (không kể thời gian phát đề)</w:t>
            </w:r>
          </w:p>
        </w:tc>
      </w:tr>
    </w:tbl>
    <w:p w14:paraId="52D6E313">
      <w:pPr>
        <w:spacing w:after="0" w:line="240" w:lineRule="auto"/>
      </w:pPr>
      <w:r>
        <mc:AlternateContent>
          <mc:Choice Requires="wps">
            <w:drawing>
              <wp:anchor distT="0" distB="0" distL="114300" distR="114300" simplePos="0" relativeHeight="251659264" behindDoc="0" locked="0" layoutInCell="1" allowOverlap="1">
                <wp:simplePos x="0" y="0"/>
                <wp:positionH relativeFrom="column">
                  <wp:posOffset>638810</wp:posOffset>
                </wp:positionH>
                <wp:positionV relativeFrom="paragraph">
                  <wp:posOffset>35560</wp:posOffset>
                </wp:positionV>
                <wp:extent cx="908685" cy="0"/>
                <wp:effectExtent l="0" t="0" r="0" b="0"/>
                <wp:wrapNone/>
                <wp:docPr id="1204446049" name="Straight Connector 1"/>
                <wp:cNvGraphicFramePr/>
                <a:graphic xmlns:a="http://schemas.openxmlformats.org/drawingml/2006/main">
                  <a:graphicData uri="http://schemas.microsoft.com/office/word/2010/wordprocessingShape">
                    <wps:wsp>
                      <wps:cNvCnPr/>
                      <wps:spPr>
                        <a:xfrm>
                          <a:off x="0" y="0"/>
                          <a:ext cx="90889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o:spt="20" style="position:absolute;left:0pt;margin-left:50.3pt;margin-top:2.8pt;height:0pt;width:71.55pt;z-index:251659264;mso-width-relative:page;mso-height-relative:page;" filled="f" stroked="t" coordsize="21600,21600" o:gfxdata="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Jdtfn0wAAAAcBAAAPAAAAAAAAAAEAIAAA&#10;ACIAAABkcnMvZG93bnJldi54bWxQSwECFAAUAAAACACHTuJAmKR67NgBAAC8AwAADgAAAAAAAAAB&#10;ACAAAAAiAQAAZHJzL2Uyb0RvYy54bWxQSwUGAAAAAAYABgBZAQAAbAUAAAAA&#10;">
                <v:fill on="f" focussize="0,0"/>
                <v:stroke weight="0.5pt" color="#000000 [3213]" miterlimit="8" joinstyle="miter"/>
                <v:imagedata o:title=""/>
                <o:lock v:ext="edit" aspectratio="f"/>
              </v:line>
            </w:pict>
          </mc:Fallback>
        </mc:AlternateContent>
      </w:r>
    </w:p>
    <w:p w14:paraId="47CC39E4">
      <w:pPr>
        <w:spacing w:after="0" w:line="240" w:lineRule="auto"/>
        <w:jc w:val="both"/>
        <w:rPr>
          <w:rFonts w:eastAsia="Calibri" w:cs="Times New Roman"/>
          <w:b/>
          <w:bCs/>
          <w:szCs w:val="28"/>
        </w:rPr>
      </w:pPr>
    </w:p>
    <w:p w14:paraId="29F0EA51">
      <w:pPr>
        <w:spacing w:after="0" w:line="240" w:lineRule="auto"/>
        <w:jc w:val="both"/>
        <w:rPr>
          <w:rFonts w:eastAsia="Calibri" w:cs="Times New Roman"/>
          <w:b/>
          <w:bCs/>
          <w:i/>
          <w:szCs w:val="28"/>
        </w:rPr>
      </w:pPr>
      <w:r>
        <w:rPr>
          <w:rFonts w:eastAsia="Calibri" w:cs="Times New Roman"/>
          <w:b/>
          <w:bCs/>
          <w:szCs w:val="28"/>
        </w:rPr>
        <w:t xml:space="preserve">Câu 1 </w:t>
      </w:r>
      <w:r>
        <w:rPr>
          <w:rFonts w:eastAsia="Calibri" w:cs="Times New Roman"/>
          <w:b/>
          <w:bCs/>
          <w:i/>
          <w:szCs w:val="28"/>
        </w:rPr>
        <w:t>(8,0 điểm).</w:t>
      </w:r>
    </w:p>
    <w:p w14:paraId="067C0196">
      <w:pPr>
        <w:spacing w:after="0" w:line="240" w:lineRule="auto"/>
        <w:jc w:val="center"/>
        <w:rPr>
          <w:rFonts w:eastAsia="Calibri" w:cs="Times New Roman"/>
          <w:bCs/>
          <w:szCs w:val="28"/>
        </w:rPr>
      </w:pPr>
      <w:r>
        <w:rPr>
          <w:rFonts w:eastAsia="Calibri" w:cs="Times New Roman"/>
          <w:b/>
          <w:bCs/>
          <w:szCs w:val="28"/>
        </w:rPr>
        <w:t>“THẦN GIÓ VÀ THẦN MẶT TRỜI”</w:t>
      </w:r>
    </w:p>
    <w:p w14:paraId="5E558951">
      <w:pPr>
        <w:spacing w:after="0" w:line="240" w:lineRule="auto"/>
        <w:ind w:firstLine="720"/>
        <w:jc w:val="both"/>
        <w:rPr>
          <w:rFonts w:eastAsia="Calibri" w:cs="Times New Roman"/>
          <w:bCs/>
          <w:i/>
          <w:szCs w:val="28"/>
        </w:rPr>
      </w:pPr>
      <w:r>
        <w:rPr>
          <w:rFonts w:eastAsia="Calibri" w:cs="Times New Roman"/>
          <w:bCs/>
          <w:i/>
          <w:szCs w:val="28"/>
        </w:rPr>
        <w:t xml:space="preserve">Sau khi gây ra thiên tai, bão táp làm đổ sập nhà cửa, cây cối, Thần Gió càng lúc càng tỏ ra ngạo mạn. Một hôm Thần Gió tranh cãi với Mặt Trời xem ai là kẻ mạnh nhất. Nhìn xuống mặt đất, thấy một khách bộ hành khoác chiếc áo tơi đang đi, Mặt Trời bảo: "Chẳng cần cãi nhau làm gì, hễ ai làm cho người khách bộ hành kia phải cởi chiếc áo ra sẽ thắng cuộc và là kẻ mạnh nhất!" </w:t>
      </w:r>
    </w:p>
    <w:p w14:paraId="1281E09D">
      <w:pPr>
        <w:spacing w:after="0" w:line="240" w:lineRule="auto"/>
        <w:ind w:firstLine="720"/>
        <w:jc w:val="both"/>
        <w:rPr>
          <w:rFonts w:eastAsia="Calibri" w:cs="Times New Roman"/>
          <w:bCs/>
          <w:i/>
          <w:szCs w:val="28"/>
        </w:rPr>
      </w:pPr>
      <w:r>
        <w:rPr>
          <w:rFonts w:eastAsia="Calibri" w:cs="Times New Roman"/>
          <w:bCs/>
          <w:i/>
          <w:szCs w:val="28"/>
        </w:rPr>
        <w:t>Thần Gió bắt đầu dương oai, thổi làm cát bụi bốc lên mù mịt, cây cối đổ rạp. Những cơn cuồng phong liên tiếp nổi lên, kèm với cái lạnh buốt da, buốt thịt. Tuy nhiên, gió càng lớn chừng nào thì người bộ hành càng cố giữ chặt chiếc áo tơi của mình, làm cho Thần Gió không cách nào lột được chiếc áo kia ra.</w:t>
      </w:r>
    </w:p>
    <w:p w14:paraId="1B92A800">
      <w:pPr>
        <w:spacing w:after="0" w:line="240" w:lineRule="auto"/>
        <w:ind w:firstLine="720"/>
        <w:jc w:val="both"/>
        <w:rPr>
          <w:rFonts w:eastAsia="Calibri" w:cs="Times New Roman"/>
          <w:bCs/>
          <w:i/>
          <w:szCs w:val="28"/>
        </w:rPr>
      </w:pPr>
      <w:r>
        <w:rPr>
          <w:rFonts w:eastAsia="Calibri" w:cs="Times New Roman"/>
          <w:bCs/>
          <w:i/>
          <w:szCs w:val="28"/>
        </w:rPr>
        <w:t xml:space="preserve">Đến phiên Mặt Trời, từ trong đám mây đen, Mặt Trời từ từ ló dạng. Những tia nắng vàng tỏa ra khắp nơi, làm người bộ hành cảm thấy ấm áp, thoải mái. Mặt Trời càng lúc càng nóng ấm. Thế rồi người bộ hành tự động cởi bỏ chiếc áo tơi vô dụng kia ra.        </w:t>
      </w:r>
    </w:p>
    <w:p w14:paraId="6443CDFB">
      <w:pPr>
        <w:spacing w:after="0" w:line="240" w:lineRule="auto"/>
        <w:rPr>
          <w:rFonts w:eastAsia="Calibri" w:cs="Times New Roman"/>
          <w:szCs w:val="28"/>
        </w:rPr>
      </w:pPr>
      <w:r>
        <w:rPr>
          <w:rFonts w:eastAsia="Calibri" w:cs="Times New Roman"/>
          <w:szCs w:val="28"/>
        </w:rPr>
        <w:t xml:space="preserve">                                                                                             (Theo “Hạt giống tâm hồn”)</w:t>
      </w:r>
    </w:p>
    <w:p w14:paraId="1842090D">
      <w:pPr>
        <w:spacing w:after="0" w:line="240" w:lineRule="auto"/>
        <w:ind w:firstLine="720"/>
        <w:rPr>
          <w:rFonts w:eastAsia="Calibri" w:cs="Times New Roman"/>
          <w:bCs/>
          <w:szCs w:val="28"/>
        </w:rPr>
      </w:pPr>
      <w:r>
        <w:rPr>
          <w:rFonts w:eastAsia="Calibri" w:cs="Times New Roman"/>
          <w:bCs/>
          <w:szCs w:val="28"/>
        </w:rPr>
        <w:t>Suy nghĩ của anh (chị) về ý nghĩa câu chuyện trên?</w:t>
      </w:r>
    </w:p>
    <w:p w14:paraId="1A961F08">
      <w:pPr>
        <w:spacing w:after="0" w:line="240" w:lineRule="auto"/>
        <w:ind w:firstLine="720"/>
        <w:rPr>
          <w:rFonts w:eastAsia="Calibri" w:cs="Times New Roman"/>
          <w:bCs/>
          <w:szCs w:val="28"/>
        </w:rPr>
      </w:pPr>
    </w:p>
    <w:p w14:paraId="4DF7574D">
      <w:pPr>
        <w:spacing w:after="0" w:line="240" w:lineRule="auto"/>
        <w:jc w:val="both"/>
        <w:rPr>
          <w:rFonts w:eastAsia="Calibri" w:cs="Times New Roman"/>
          <w:b/>
          <w:i/>
          <w:szCs w:val="28"/>
        </w:rPr>
      </w:pPr>
      <w:r>
        <w:rPr>
          <w:rFonts w:eastAsia="Calibri" w:cs="Times New Roman"/>
          <w:b/>
          <w:bCs/>
          <w:szCs w:val="28"/>
        </w:rPr>
        <w:t xml:space="preserve">Câu 2 </w:t>
      </w:r>
      <w:r>
        <w:rPr>
          <w:rFonts w:eastAsia="Calibri" w:cs="Times New Roman"/>
          <w:b/>
          <w:i/>
          <w:szCs w:val="28"/>
        </w:rPr>
        <w:t>(12,0 điểm).</w:t>
      </w:r>
    </w:p>
    <w:p w14:paraId="1925D4E5">
      <w:pPr>
        <w:spacing w:after="0" w:line="240" w:lineRule="auto"/>
        <w:ind w:firstLine="720"/>
        <w:jc w:val="both"/>
        <w:rPr>
          <w:rFonts w:eastAsia="Calibri" w:cs="Times New Roman"/>
          <w:bCs/>
          <w:szCs w:val="28"/>
        </w:rPr>
      </w:pPr>
      <w:r>
        <w:rPr>
          <w:rFonts w:eastAsia="Calibri" w:cs="Times New Roman"/>
          <w:bCs/>
          <w:i/>
          <w:iCs/>
          <w:szCs w:val="28"/>
        </w:rPr>
        <w:t>Cái hồn của thơ không phải là chữ mà là cái vầng sáng tỏ mờ bao quanh mỗi chữ.</w:t>
      </w:r>
      <w:r>
        <w:rPr>
          <w:rFonts w:eastAsia="Calibri" w:cs="Times New Roman"/>
          <w:bCs/>
          <w:szCs w:val="28"/>
        </w:rPr>
        <w:t xml:space="preserve"> </w:t>
      </w:r>
    </w:p>
    <w:p w14:paraId="2C8CAF20">
      <w:pPr>
        <w:spacing w:after="0" w:line="240" w:lineRule="auto"/>
        <w:ind w:firstLine="720"/>
        <w:jc w:val="both"/>
        <w:rPr>
          <w:rFonts w:eastAsia="Calibri" w:cs="Times New Roman"/>
          <w:bCs/>
          <w:szCs w:val="28"/>
        </w:rPr>
      </w:pPr>
      <w:r>
        <w:rPr>
          <w:rFonts w:eastAsia="Calibri" w:cs="Times New Roman"/>
          <w:bCs/>
          <w:szCs w:val="28"/>
        </w:rPr>
        <w:t xml:space="preserve">                                                                                           (Chu Văn Sơn)</w:t>
      </w:r>
    </w:p>
    <w:p w14:paraId="2E5E332B">
      <w:pPr>
        <w:spacing w:after="0" w:line="240" w:lineRule="auto"/>
        <w:ind w:firstLine="720"/>
        <w:jc w:val="both"/>
        <w:rPr>
          <w:rFonts w:eastAsia="Calibri" w:cs="Times New Roman"/>
          <w:bCs/>
          <w:szCs w:val="28"/>
        </w:rPr>
      </w:pPr>
      <w:r>
        <w:rPr>
          <w:rFonts w:eastAsia="Calibri" w:cs="Times New Roman"/>
          <w:bCs/>
          <w:szCs w:val="28"/>
        </w:rPr>
        <w:t>Bằng những trải nghiệm văn học, anh/chị hãy làm sáng tỏ ý kiến trên.</w:t>
      </w:r>
    </w:p>
    <w:p w14:paraId="7421B5E5">
      <w:pPr>
        <w:spacing w:after="0" w:line="240" w:lineRule="auto"/>
        <w:ind w:firstLine="720"/>
        <w:jc w:val="both"/>
        <w:rPr>
          <w:rFonts w:eastAsia="Calibri" w:cs="Times New Roman"/>
          <w:bCs/>
          <w:szCs w:val="28"/>
        </w:rPr>
      </w:pPr>
    </w:p>
    <w:p w14:paraId="4F97C243">
      <w:pPr>
        <w:spacing w:after="0" w:line="240" w:lineRule="auto"/>
        <w:rPr>
          <w:rFonts w:eastAsia="Calibri" w:cs="Times New Roman"/>
          <w:bCs/>
          <w:szCs w:val="28"/>
        </w:rPr>
      </w:pPr>
    </w:p>
    <w:p w14:paraId="5634D8D0">
      <w:pPr>
        <w:spacing w:after="0" w:line="240" w:lineRule="auto"/>
        <w:jc w:val="center"/>
        <w:rPr>
          <w:rFonts w:eastAsia="Calibri" w:cs="Times New Roman"/>
          <w:bCs/>
          <w:szCs w:val="28"/>
        </w:rPr>
      </w:pPr>
      <w:r>
        <w:rPr>
          <w:rFonts w:eastAsia="Calibri" w:cs="Times New Roman"/>
          <w:bCs/>
          <w:szCs w:val="28"/>
        </w:rPr>
        <w:t>———— Hết————</w:t>
      </w:r>
    </w:p>
    <w:p w14:paraId="446E8E2F">
      <w:pPr>
        <w:spacing w:after="0" w:line="240" w:lineRule="auto"/>
        <w:rPr>
          <w:rFonts w:eastAsia="Calibri" w:cs="Times New Roman"/>
          <w:bCs/>
          <w:szCs w:val="28"/>
        </w:rPr>
      </w:pPr>
    </w:p>
    <w:p w14:paraId="1F4A54A0">
      <w:pPr>
        <w:spacing w:after="0" w:line="240" w:lineRule="auto"/>
        <w:jc w:val="center"/>
        <w:rPr>
          <w:rFonts w:eastAsia="Calibri" w:cs="Times New Roman"/>
          <w:bCs/>
          <w:i/>
          <w:iCs/>
          <w:szCs w:val="28"/>
        </w:rPr>
      </w:pPr>
      <w:r>
        <w:rPr>
          <w:rFonts w:eastAsia="Calibri" w:cs="Times New Roman"/>
          <w:bCs/>
          <w:i/>
          <w:iCs/>
          <w:szCs w:val="28"/>
        </w:rPr>
        <w:t>Thí sinh không được sử dụng tài liệu. Cán bộ coi thi không giải thích gì thêm.</w:t>
      </w:r>
    </w:p>
    <w:p w14:paraId="728228BF">
      <w:pPr>
        <w:spacing w:after="0" w:line="240" w:lineRule="auto"/>
        <w:ind w:firstLine="709"/>
        <w:rPr>
          <w:rFonts w:eastAsia="Calibri" w:cs="Times New Roman"/>
          <w:i/>
          <w:iCs/>
          <w:szCs w:val="28"/>
        </w:rPr>
      </w:pPr>
      <w:r>
        <w:rPr>
          <w:rFonts w:eastAsia="Calibri" w:cs="Times New Roman"/>
          <w:i/>
          <w:iCs/>
          <w:szCs w:val="28"/>
        </w:rPr>
        <w:t>Họ và tên thí sinh: ……………………………………. Số báo danh: ……</w:t>
      </w:r>
    </w:p>
    <w:p w14:paraId="09A3CEAB">
      <w:pPr>
        <w:spacing w:after="0" w:line="240" w:lineRule="auto"/>
        <w:rPr>
          <w:rFonts w:eastAsia="Calibri" w:cs="Times New Roman"/>
          <w:bCs/>
          <w:szCs w:val="28"/>
        </w:rPr>
      </w:pPr>
    </w:p>
    <w:p w14:paraId="5BCCA77A">
      <w:pPr>
        <w:spacing w:after="0" w:line="240" w:lineRule="auto"/>
        <w:rPr>
          <w:rFonts w:eastAsia="Calibri" w:cs="Times New Roman"/>
          <w:bCs/>
          <w:szCs w:val="28"/>
        </w:rPr>
      </w:pPr>
    </w:p>
    <w:p w14:paraId="5B428EB7">
      <w:pPr>
        <w:spacing w:after="0" w:line="240" w:lineRule="auto"/>
        <w:rPr>
          <w:rFonts w:eastAsia="Calibri" w:cs="Times New Roman"/>
          <w:bCs/>
          <w:szCs w:val="28"/>
        </w:rPr>
      </w:pPr>
    </w:p>
    <w:p w14:paraId="3340D8E8">
      <w:pPr>
        <w:spacing w:after="0" w:line="240" w:lineRule="auto"/>
        <w:rPr>
          <w:rFonts w:eastAsia="Calibri" w:cs="Times New Roman"/>
          <w:bCs/>
          <w:szCs w:val="28"/>
        </w:rPr>
      </w:pPr>
    </w:p>
    <w:p w14:paraId="4E456232">
      <w:pPr>
        <w:spacing w:after="0" w:line="240" w:lineRule="auto"/>
        <w:rPr>
          <w:rFonts w:eastAsia="Calibri" w:cs="Times New Roman"/>
          <w:bCs/>
          <w:szCs w:val="28"/>
        </w:rPr>
      </w:pPr>
    </w:p>
    <w:p w14:paraId="45B33B3D">
      <w:pPr>
        <w:spacing w:after="0" w:line="240" w:lineRule="auto"/>
        <w:rPr>
          <w:rFonts w:eastAsia="Calibri" w:cs="Times New Roman"/>
          <w:bCs/>
          <w:szCs w:val="28"/>
        </w:rPr>
      </w:pPr>
    </w:p>
    <w:p w14:paraId="776CC7B0">
      <w:pPr>
        <w:spacing w:after="0" w:line="240" w:lineRule="auto"/>
        <w:rPr>
          <w:rFonts w:eastAsia="Calibri" w:cs="Times New Roman"/>
          <w:bCs/>
          <w:szCs w:val="28"/>
        </w:rPr>
      </w:pPr>
    </w:p>
    <w:p w14:paraId="59D159D5">
      <w:pPr>
        <w:spacing w:after="0" w:line="240" w:lineRule="auto"/>
        <w:rPr>
          <w:rFonts w:eastAsia="Calibri" w:cs="Times New Roman"/>
          <w:bCs/>
          <w:szCs w:val="28"/>
        </w:rPr>
      </w:pPr>
    </w:p>
    <w:p w14:paraId="1A6E4ABC">
      <w:pPr>
        <w:spacing w:after="0" w:line="240" w:lineRule="auto"/>
        <w:rPr>
          <w:rFonts w:eastAsia="Calibri" w:cs="Times New Roman"/>
          <w:bCs/>
          <w:szCs w:val="28"/>
        </w:rPr>
      </w:pPr>
    </w:p>
    <w:p w14:paraId="6EBEEA6F">
      <w:pPr>
        <w:spacing w:after="0" w:line="240" w:lineRule="auto"/>
        <w:rPr>
          <w:rFonts w:eastAsia="Calibri" w:cs="Times New Roman"/>
          <w:bCs/>
          <w:szCs w:val="28"/>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56"/>
        <w:gridCol w:w="6634"/>
      </w:tblGrid>
      <w:tr w14:paraId="7B123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56" w:type="dxa"/>
          </w:tcPr>
          <w:p w14:paraId="422EBFA2">
            <w:pPr>
              <w:spacing w:after="0" w:line="240" w:lineRule="auto"/>
              <w:jc w:val="center"/>
              <w:rPr>
                <w:sz w:val="26"/>
                <w:szCs w:val="26"/>
              </w:rPr>
            </w:pPr>
            <w:r>
              <w:rPr>
                <w:sz w:val="26"/>
                <w:szCs w:val="26"/>
              </w:rPr>
              <w:t>SỞ GD&amp;ĐT VĨNH PHÚC</w:t>
            </w:r>
          </w:p>
          <w:p w14:paraId="167A803F">
            <w:pPr>
              <w:spacing w:after="0" w:line="240" w:lineRule="auto"/>
              <w:jc w:val="center"/>
            </w:pPr>
            <w:r>
              <w:rPr>
                <w:b/>
                <w:bCs/>
                <w:sz w:val="26"/>
                <w:szCs w:val="26"/>
              </w:rPr>
              <w:t>PHÒNG GD&amp;ĐT …….</w:t>
            </w:r>
          </w:p>
        </w:tc>
        <w:tc>
          <w:tcPr>
            <w:tcW w:w="6634" w:type="dxa"/>
          </w:tcPr>
          <w:p w14:paraId="4AEB29EA">
            <w:pPr>
              <w:spacing w:after="0" w:line="240" w:lineRule="auto"/>
              <w:jc w:val="center"/>
              <w:rPr>
                <w:b/>
                <w:bCs/>
                <w:sz w:val="26"/>
                <w:szCs w:val="26"/>
              </w:rPr>
            </w:pPr>
            <w:r>
              <w:rPr>
                <w:b/>
                <w:bCs/>
                <w:sz w:val="26"/>
                <w:szCs w:val="26"/>
              </w:rPr>
              <w:t>HƯỚNG DẪN CHẤM THI</w:t>
            </w:r>
          </w:p>
          <w:p w14:paraId="429A738E">
            <w:pPr>
              <w:spacing w:after="0" w:line="240" w:lineRule="auto"/>
              <w:jc w:val="center"/>
              <w:rPr>
                <w:rFonts w:eastAsia="Calibri" w:cs="Times New Roman"/>
                <w:sz w:val="26"/>
                <w:szCs w:val="26"/>
              </w:rPr>
            </w:pPr>
            <w:r>
              <w:rPr>
                <w:rFonts w:eastAsia="Calibri" w:cs="Times New Roman"/>
                <w:b/>
                <w:bCs/>
                <w:sz w:val="26"/>
                <w:szCs w:val="26"/>
              </w:rPr>
              <w:t>KỲ THI CHỌN HỌC SINH GIỎI LỚP 9</w:t>
            </w:r>
          </w:p>
          <w:p w14:paraId="54A798E0">
            <w:pPr>
              <w:spacing w:after="0" w:line="240" w:lineRule="auto"/>
              <w:jc w:val="center"/>
              <w:rPr>
                <w:b/>
                <w:bCs/>
                <w:sz w:val="26"/>
                <w:szCs w:val="26"/>
              </w:rPr>
            </w:pPr>
            <w:r>
              <w:rPr>
                <w:b/>
                <w:bCs/>
                <w:sz w:val="26"/>
                <w:szCs w:val="26"/>
              </w:rPr>
              <w:t xml:space="preserve">MÔN: NGỮ VĂN </w:t>
            </w:r>
          </w:p>
          <w:p w14:paraId="3CA0ACCE">
            <w:pPr>
              <w:spacing w:after="0" w:line="240" w:lineRule="auto"/>
              <w:jc w:val="center"/>
              <w:rPr>
                <w:i/>
                <w:iCs/>
              </w:rPr>
            </w:pPr>
            <w:r>
              <w:rPr>
                <w:i/>
                <w:iCs/>
                <w:sz w:val="24"/>
                <w:szCs w:val="20"/>
              </w:rPr>
              <w:t>Thời gian: 150 phút (không kể thời gian phát đề)</w:t>
            </w:r>
          </w:p>
        </w:tc>
      </w:tr>
    </w:tbl>
    <w:p w14:paraId="20FDD399">
      <w:pPr>
        <w:spacing w:after="0" w:line="240" w:lineRule="auto"/>
        <w:rPr>
          <w:rFonts w:eastAsia="Calibri" w:cs="Times New Roman"/>
          <w:b/>
          <w:bCs/>
          <w:szCs w:val="28"/>
        </w:rPr>
      </w:pPr>
    </w:p>
    <w:p w14:paraId="40E09FE7">
      <w:pPr>
        <w:spacing w:after="0" w:line="240" w:lineRule="auto"/>
        <w:rPr>
          <w:rFonts w:eastAsia="Calibri" w:cs="Times New Roman"/>
          <w:bCs/>
          <w:szCs w:val="28"/>
        </w:rPr>
      </w:pPr>
      <w:r>
        <w:rPr>
          <w:rFonts w:eastAsia="Calibri" w:cs="Times New Roman"/>
          <w:b/>
          <w:bCs/>
          <w:szCs w:val="28"/>
        </w:rPr>
        <w:t xml:space="preserve">Câu 1 </w:t>
      </w:r>
      <w:r>
        <w:rPr>
          <w:rFonts w:eastAsia="Calibri" w:cs="Times New Roman"/>
          <w:b/>
          <w:bCs/>
          <w:iCs/>
          <w:szCs w:val="28"/>
        </w:rPr>
        <w:t>(8,0 điểm)</w:t>
      </w:r>
    </w:p>
    <w:p w14:paraId="0463421B">
      <w:pPr>
        <w:spacing w:after="0" w:line="240" w:lineRule="auto"/>
        <w:rPr>
          <w:rFonts w:eastAsia="Calibri" w:cs="Times New Roman"/>
          <w:bCs/>
          <w:szCs w:val="28"/>
        </w:rPr>
      </w:pPr>
      <w:r>
        <w:rPr>
          <w:rFonts w:eastAsia="Calibri" w:cs="Times New Roman"/>
          <w:b/>
          <w:bCs/>
          <w:i/>
          <w:iCs/>
          <w:szCs w:val="28"/>
        </w:rPr>
        <w:t>* Yêu cầu về kỹ năng:</w:t>
      </w:r>
    </w:p>
    <w:p w14:paraId="6EEBA979">
      <w:pPr>
        <w:spacing w:after="0" w:line="240" w:lineRule="auto"/>
        <w:ind w:firstLine="720"/>
        <w:jc w:val="both"/>
        <w:rPr>
          <w:rFonts w:eastAsia="Calibri" w:cs="Times New Roman"/>
          <w:bCs/>
          <w:szCs w:val="28"/>
        </w:rPr>
      </w:pPr>
      <w:r>
        <w:rPr>
          <w:rFonts w:eastAsia="Calibri" w:cs="Times New Roman"/>
          <w:bCs/>
          <w:szCs w:val="28"/>
        </w:rPr>
        <w:t>Thí sinh hiểu đúng yêu cầu của đề bài; biết cách làm bài văn nghị luận về một vấn đề rút ra tư tác phẩm văn học; bố cục ba phần rõ ràng; lập luận chặt chẽ, mạch lạc; không mắc các lỗi chính tả, dùng từ, ngữ pháp.</w:t>
      </w:r>
    </w:p>
    <w:p w14:paraId="61D1727A">
      <w:pPr>
        <w:spacing w:after="0" w:line="240" w:lineRule="auto"/>
        <w:rPr>
          <w:rFonts w:eastAsia="Calibri" w:cs="Times New Roman"/>
          <w:bCs/>
          <w:szCs w:val="28"/>
        </w:rPr>
      </w:pPr>
      <w:r>
        <w:rPr>
          <w:rFonts w:eastAsia="Calibri" w:cs="Times New Roman"/>
          <w:b/>
          <w:bCs/>
          <w:i/>
          <w:iCs/>
          <w:szCs w:val="28"/>
        </w:rPr>
        <w:t>* Yêu cầu về kiến thức:</w:t>
      </w:r>
    </w:p>
    <w:p w14:paraId="3B21A556">
      <w:pPr>
        <w:spacing w:after="0" w:line="240" w:lineRule="auto"/>
        <w:ind w:firstLine="720"/>
        <w:jc w:val="both"/>
        <w:rPr>
          <w:rFonts w:eastAsia="Calibri" w:cs="Times New Roman"/>
          <w:bCs/>
          <w:szCs w:val="28"/>
        </w:rPr>
      </w:pPr>
      <w:r>
        <w:rPr>
          <w:rFonts w:eastAsia="Calibri" w:cs="Times New Roman"/>
          <w:bCs/>
          <w:szCs w:val="28"/>
        </w:rPr>
        <w:t>Thí sinh có thể trình bày theo nhiều cách khác nhau, song phải thể hiện rõ quan điểm của mình về bài học được rút ra từ câu chuyện. Quan điểm đó phải phù hợp với đạo đức, lẽ phải, không suy diễn tùy tiện. Dưới đây là những gợi ý cơ bản:</w:t>
      </w:r>
    </w:p>
    <w:p w14:paraId="71A1F70B">
      <w:pPr>
        <w:spacing w:after="0" w:line="240" w:lineRule="auto"/>
        <w:ind w:firstLine="720"/>
        <w:jc w:val="both"/>
        <w:rPr>
          <w:rFonts w:eastAsia="Calibri" w:cs="Times New Roman"/>
          <w:bCs/>
          <w:szCs w:val="28"/>
        </w:rPr>
      </w:pPr>
    </w:p>
    <w:tbl>
      <w:tblPr>
        <w:tblStyle w:val="12"/>
        <w:tblW w:w="10065" w:type="dxa"/>
        <w:tblInd w:w="-5" w:type="dxa"/>
        <w:tblLayout w:type="autofit"/>
        <w:tblCellMar>
          <w:top w:w="0" w:type="dxa"/>
          <w:left w:w="108" w:type="dxa"/>
          <w:bottom w:w="0" w:type="dxa"/>
          <w:right w:w="108" w:type="dxa"/>
        </w:tblCellMar>
      </w:tblPr>
      <w:tblGrid>
        <w:gridCol w:w="426"/>
        <w:gridCol w:w="8785"/>
        <w:gridCol w:w="854"/>
      </w:tblGrid>
      <w:tr w14:paraId="0AD6E728">
        <w:tc>
          <w:tcPr>
            <w:tcW w:w="426" w:type="dxa"/>
            <w:tcBorders>
              <w:top w:val="single" w:color="auto" w:sz="4" w:space="0"/>
              <w:left w:val="single" w:color="auto" w:sz="4" w:space="0"/>
              <w:bottom w:val="single" w:color="auto" w:sz="4" w:space="0"/>
              <w:right w:val="single" w:color="auto" w:sz="4" w:space="0"/>
            </w:tcBorders>
          </w:tcPr>
          <w:p w14:paraId="14D0A71E">
            <w:pPr>
              <w:spacing w:after="0" w:line="240" w:lineRule="auto"/>
              <w:rPr>
                <w:rFonts w:eastAsia="Calibri" w:cs="Times New Roman"/>
                <w:b/>
                <w:bCs/>
                <w:szCs w:val="28"/>
              </w:rPr>
            </w:pPr>
            <w:r>
              <w:rPr>
                <w:rFonts w:eastAsia="Calibri" w:cs="Times New Roman"/>
                <w:b/>
                <w:bCs/>
                <w:szCs w:val="28"/>
              </w:rPr>
              <w:t>Ý</w:t>
            </w:r>
          </w:p>
        </w:tc>
        <w:tc>
          <w:tcPr>
            <w:tcW w:w="8785" w:type="dxa"/>
            <w:tcBorders>
              <w:top w:val="single" w:color="auto" w:sz="4" w:space="0"/>
              <w:left w:val="nil"/>
              <w:bottom w:val="single" w:color="auto" w:sz="4" w:space="0"/>
              <w:right w:val="single" w:color="auto" w:sz="4" w:space="0"/>
            </w:tcBorders>
          </w:tcPr>
          <w:p w14:paraId="23A7D955">
            <w:pPr>
              <w:spacing w:after="0" w:line="240" w:lineRule="auto"/>
              <w:jc w:val="center"/>
              <w:rPr>
                <w:rFonts w:eastAsia="Calibri" w:cs="Times New Roman"/>
                <w:b/>
                <w:bCs/>
                <w:szCs w:val="28"/>
              </w:rPr>
            </w:pPr>
            <w:r>
              <w:rPr>
                <w:rFonts w:eastAsia="Calibri" w:cs="Times New Roman"/>
                <w:b/>
                <w:bCs/>
                <w:szCs w:val="28"/>
              </w:rPr>
              <w:t>Nội dung</w:t>
            </w:r>
          </w:p>
        </w:tc>
        <w:tc>
          <w:tcPr>
            <w:tcW w:w="854" w:type="dxa"/>
            <w:tcBorders>
              <w:top w:val="single" w:color="auto" w:sz="4" w:space="0"/>
              <w:left w:val="nil"/>
              <w:bottom w:val="single" w:color="auto" w:sz="4" w:space="0"/>
              <w:right w:val="single" w:color="auto" w:sz="4" w:space="0"/>
            </w:tcBorders>
          </w:tcPr>
          <w:p w14:paraId="79494487">
            <w:pPr>
              <w:spacing w:after="0" w:line="240" w:lineRule="auto"/>
              <w:rPr>
                <w:rFonts w:eastAsia="Calibri" w:cs="Times New Roman"/>
                <w:b/>
                <w:bCs/>
                <w:szCs w:val="28"/>
              </w:rPr>
            </w:pPr>
            <w:r>
              <w:rPr>
                <w:rFonts w:eastAsia="Calibri" w:cs="Times New Roman"/>
                <w:b/>
                <w:bCs/>
                <w:szCs w:val="28"/>
              </w:rPr>
              <w:t>Điểm</w:t>
            </w:r>
          </w:p>
        </w:tc>
      </w:tr>
      <w:tr w14:paraId="1AE72E3A">
        <w:tblPrEx>
          <w:tblCellMar>
            <w:top w:w="0" w:type="dxa"/>
            <w:left w:w="108" w:type="dxa"/>
            <w:bottom w:w="0" w:type="dxa"/>
            <w:right w:w="108" w:type="dxa"/>
          </w:tblCellMar>
        </w:tblPrEx>
        <w:tc>
          <w:tcPr>
            <w:tcW w:w="426" w:type="dxa"/>
            <w:tcBorders>
              <w:top w:val="single" w:color="auto" w:sz="4" w:space="0"/>
              <w:left w:val="single" w:color="auto" w:sz="4" w:space="0"/>
              <w:bottom w:val="single" w:color="auto" w:sz="4" w:space="0"/>
              <w:right w:val="single" w:color="auto" w:sz="4" w:space="0"/>
            </w:tcBorders>
          </w:tcPr>
          <w:p w14:paraId="716EA399">
            <w:pPr>
              <w:spacing w:after="0" w:line="240" w:lineRule="auto"/>
              <w:rPr>
                <w:rFonts w:eastAsia="Calibri" w:cs="Times New Roman"/>
                <w:b/>
                <w:bCs/>
                <w:i/>
                <w:szCs w:val="28"/>
              </w:rPr>
            </w:pPr>
            <w:r>
              <w:rPr>
                <w:rFonts w:eastAsia="Calibri" w:cs="Times New Roman"/>
                <w:b/>
                <w:bCs/>
                <w:iCs/>
                <w:szCs w:val="28"/>
              </w:rPr>
              <w:t>1</w:t>
            </w:r>
          </w:p>
        </w:tc>
        <w:tc>
          <w:tcPr>
            <w:tcW w:w="8785" w:type="dxa"/>
            <w:tcBorders>
              <w:top w:val="single" w:color="auto" w:sz="4" w:space="0"/>
              <w:left w:val="nil"/>
              <w:bottom w:val="single" w:color="auto" w:sz="4" w:space="0"/>
              <w:right w:val="single" w:color="auto" w:sz="4" w:space="0"/>
            </w:tcBorders>
          </w:tcPr>
          <w:p w14:paraId="3C871C05">
            <w:pPr>
              <w:spacing w:after="0" w:line="240" w:lineRule="auto"/>
              <w:rPr>
                <w:rFonts w:eastAsia="Calibri" w:cs="Times New Roman"/>
                <w:b/>
                <w:bCs/>
                <w:i/>
                <w:szCs w:val="28"/>
              </w:rPr>
            </w:pPr>
            <w:r>
              <w:rPr>
                <w:rFonts w:eastAsia="Calibri" w:cs="Times New Roman"/>
                <w:b/>
                <w:bCs/>
                <w:i/>
                <w:szCs w:val="28"/>
              </w:rPr>
              <w:t>Giải thích</w:t>
            </w:r>
          </w:p>
        </w:tc>
        <w:tc>
          <w:tcPr>
            <w:tcW w:w="854" w:type="dxa"/>
            <w:tcBorders>
              <w:top w:val="single" w:color="auto" w:sz="4" w:space="0"/>
              <w:left w:val="nil"/>
              <w:bottom w:val="single" w:color="auto" w:sz="4" w:space="0"/>
              <w:right w:val="single" w:color="auto" w:sz="4" w:space="0"/>
            </w:tcBorders>
          </w:tcPr>
          <w:p w14:paraId="264AB3F9">
            <w:pPr>
              <w:spacing w:after="0" w:line="240" w:lineRule="auto"/>
              <w:rPr>
                <w:rFonts w:eastAsia="Calibri" w:cs="Times New Roman"/>
                <w:b/>
                <w:bCs/>
                <w:i/>
                <w:szCs w:val="28"/>
              </w:rPr>
            </w:pPr>
            <w:r>
              <w:rPr>
                <w:rFonts w:eastAsia="Calibri" w:cs="Times New Roman"/>
                <w:b/>
                <w:bCs/>
                <w:i/>
                <w:szCs w:val="28"/>
              </w:rPr>
              <w:t xml:space="preserve">1,0 </w:t>
            </w:r>
          </w:p>
        </w:tc>
      </w:tr>
      <w:tr w14:paraId="5EA3177F">
        <w:tblPrEx>
          <w:tblCellMar>
            <w:top w:w="0" w:type="dxa"/>
            <w:left w:w="108" w:type="dxa"/>
            <w:bottom w:w="0" w:type="dxa"/>
            <w:right w:w="108" w:type="dxa"/>
          </w:tblCellMar>
        </w:tblPrEx>
        <w:tc>
          <w:tcPr>
            <w:tcW w:w="426" w:type="dxa"/>
            <w:tcBorders>
              <w:top w:val="single" w:color="auto" w:sz="4" w:space="0"/>
              <w:left w:val="single" w:color="auto" w:sz="4" w:space="0"/>
              <w:bottom w:val="single" w:color="auto" w:sz="4" w:space="0"/>
              <w:right w:val="single" w:color="auto" w:sz="4" w:space="0"/>
            </w:tcBorders>
          </w:tcPr>
          <w:p w14:paraId="31E52796">
            <w:pPr>
              <w:spacing w:after="0" w:line="240" w:lineRule="auto"/>
              <w:rPr>
                <w:rFonts w:eastAsia="Calibri" w:cs="Times New Roman"/>
                <w:bCs/>
                <w:szCs w:val="28"/>
              </w:rPr>
            </w:pPr>
          </w:p>
        </w:tc>
        <w:tc>
          <w:tcPr>
            <w:tcW w:w="8785" w:type="dxa"/>
            <w:tcBorders>
              <w:top w:val="single" w:color="auto" w:sz="4" w:space="0"/>
              <w:left w:val="nil"/>
              <w:bottom w:val="single" w:color="auto" w:sz="4" w:space="0"/>
              <w:right w:val="single" w:color="auto" w:sz="4" w:space="0"/>
            </w:tcBorders>
          </w:tcPr>
          <w:p w14:paraId="153516F0">
            <w:pPr>
              <w:numPr>
                <w:ilvl w:val="0"/>
                <w:numId w:val="1"/>
              </w:numPr>
              <w:spacing w:after="0" w:line="240" w:lineRule="auto"/>
              <w:ind w:left="426"/>
              <w:jc w:val="both"/>
              <w:rPr>
                <w:rFonts w:eastAsia="Calibri" w:cs="Times New Roman"/>
                <w:b/>
                <w:szCs w:val="28"/>
              </w:rPr>
            </w:pPr>
            <w:r>
              <w:rPr>
                <w:rFonts w:eastAsia="Calibri" w:cs="Times New Roman"/>
                <w:b/>
                <w:szCs w:val="28"/>
              </w:rPr>
              <w:t>Tóm lược chi tiết quan trọng của câu chuyện:</w:t>
            </w:r>
          </w:p>
          <w:p w14:paraId="30BDABA9">
            <w:pPr>
              <w:spacing w:after="0" w:line="240" w:lineRule="auto"/>
              <w:ind w:left="66"/>
              <w:jc w:val="both"/>
              <w:rPr>
                <w:rFonts w:eastAsia="Calibri" w:cs="Times New Roman"/>
                <w:szCs w:val="28"/>
              </w:rPr>
            </w:pPr>
            <w:r>
              <w:rPr>
                <w:rFonts w:eastAsia="Calibri" w:cs="Times New Roman"/>
                <w:szCs w:val="28"/>
              </w:rPr>
              <w:t xml:space="preserve">- Thần Gió dùng sức mạnh, uy lực của mình đe dọa làm người bộ hành sợ, với sức mạnh ấy không thể kéo chiếc áo rời khỏi người bộ hành. Còn Thần Mặt Trời bằng những tia nắng ấm áp tỏa ra, làm người bộ hành cảm thấy thoải mái, ấm quá mà tự cởi chiếc áo khỏi người không cần một tác động mạnh nào cả. </w:t>
            </w:r>
          </w:p>
          <w:p w14:paraId="776F4E41">
            <w:pPr>
              <w:numPr>
                <w:ilvl w:val="0"/>
                <w:numId w:val="2"/>
              </w:numPr>
              <w:spacing w:after="0" w:line="240" w:lineRule="auto"/>
              <w:ind w:left="426"/>
              <w:contextualSpacing/>
              <w:jc w:val="both"/>
              <w:rPr>
                <w:rFonts w:eastAsia="Calibri" w:cs="Times New Roman"/>
                <w:b/>
                <w:bCs/>
                <w:szCs w:val="28"/>
              </w:rPr>
            </w:pPr>
            <w:r>
              <w:rPr>
                <w:rFonts w:eastAsia="Calibri" w:cs="Times New Roman"/>
                <w:b/>
                <w:bCs/>
                <w:szCs w:val="28"/>
              </w:rPr>
              <w:t>Cắt nghĩa:</w:t>
            </w:r>
          </w:p>
          <w:p w14:paraId="041A07FB">
            <w:pPr>
              <w:spacing w:after="0" w:line="240" w:lineRule="auto"/>
              <w:ind w:left="66"/>
              <w:jc w:val="both"/>
              <w:rPr>
                <w:rFonts w:eastAsia="Calibri" w:cs="Times New Roman"/>
                <w:szCs w:val="28"/>
              </w:rPr>
            </w:pPr>
            <w:r>
              <w:rPr>
                <w:rFonts w:eastAsia="Calibri" w:cs="Times New Roman"/>
                <w:szCs w:val="28"/>
              </w:rPr>
              <w:t>- Thần Gió và Thần Mặt Trời là hình tượng hiện thân cho những kiểu người trong xã hội, có những tính cách, lối ứng xử khác nhau. Còn khách bộ hành là đại diện cho mỗi người xung quanh.</w:t>
            </w:r>
          </w:p>
          <w:p w14:paraId="75B0DF1A">
            <w:pPr>
              <w:spacing w:after="0" w:line="240" w:lineRule="auto"/>
              <w:ind w:left="66"/>
              <w:jc w:val="both"/>
              <w:rPr>
                <w:rFonts w:eastAsia="Calibri" w:cs="Times New Roman"/>
                <w:szCs w:val="28"/>
              </w:rPr>
            </w:pPr>
            <w:r>
              <w:rPr>
                <w:rFonts w:eastAsia="Calibri" w:cs="Times New Roman"/>
                <w:szCs w:val="28"/>
              </w:rPr>
              <w:t>- Hành động của Gió “thổi làm cát bụi bốc lên mù mịt, cây cối đổ rạp…” mang tính vũ lực, muốn người khác thuận theo ý mình mong muốn một cách nhanh chóng, không quan tâm cảm xúc của họ.</w:t>
            </w:r>
          </w:p>
          <w:p w14:paraId="1D6BEE1F">
            <w:pPr>
              <w:spacing w:after="0" w:line="240" w:lineRule="auto"/>
              <w:ind w:left="66"/>
              <w:jc w:val="both"/>
              <w:rPr>
                <w:rFonts w:eastAsia="Calibri" w:cs="Times New Roman"/>
                <w:szCs w:val="28"/>
              </w:rPr>
            </w:pPr>
            <w:r>
              <w:rPr>
                <w:rFonts w:eastAsia="Calibri" w:cs="Times New Roman"/>
                <w:szCs w:val="28"/>
              </w:rPr>
              <w:t>- Hành động của Mặt Trời: dùng tia nắng ấm áp tỏa ra – mang sự dịu dàng, hiền hòa đầy ấm áp sự yêu thương.</w:t>
            </w:r>
          </w:p>
          <w:p w14:paraId="509AD089">
            <w:pPr>
              <w:spacing w:after="0" w:line="240" w:lineRule="auto"/>
              <w:ind w:left="66"/>
              <w:jc w:val="both"/>
              <w:rPr>
                <w:rFonts w:eastAsia="Calibri" w:cs="Times New Roman"/>
                <w:szCs w:val="28"/>
              </w:rPr>
            </w:pPr>
            <w:r>
              <w:rPr>
                <w:rFonts w:eastAsia="Calibri" w:cs="Times New Roman"/>
                <w:szCs w:val="28"/>
              </w:rPr>
              <w:t>- Người bộ hành “</w:t>
            </w:r>
            <w:r>
              <w:rPr>
                <w:rFonts w:eastAsia="Calibri" w:cs="Times New Roman"/>
                <w:bCs/>
                <w:iCs/>
                <w:szCs w:val="28"/>
              </w:rPr>
              <w:t>cố giữ chặt chiếc áo tơi của mình” để phòng thủ, chống cự lại Gió; nhưng lại tự nguyện “cởi bỏ chiếc áo tơi”, thấy thoải mái và không hề đề phòng trước tia nắng Mặt Trời. Hành xử của người bộ hành cũng là hệ quả từ cách đối nhân xử thế khác nhau trong cuộc sống.</w:t>
            </w:r>
          </w:p>
          <w:p w14:paraId="339DDAAA">
            <w:pPr>
              <w:pStyle w:val="30"/>
              <w:numPr>
                <w:ilvl w:val="0"/>
                <w:numId w:val="3"/>
              </w:numPr>
              <w:tabs>
                <w:tab w:val="left" w:pos="308"/>
              </w:tabs>
              <w:spacing w:after="0" w:line="240" w:lineRule="auto"/>
              <w:ind w:left="0" w:firstLine="0"/>
              <w:jc w:val="both"/>
              <w:rPr>
                <w:rFonts w:eastAsia="Calibri" w:cs="Times New Roman"/>
                <w:bCs/>
                <w:szCs w:val="28"/>
              </w:rPr>
            </w:pPr>
            <w:r>
              <w:rPr>
                <w:rFonts w:eastAsia="Calibri" w:cs="Times New Roman"/>
                <w:b/>
                <w:bCs/>
                <w:szCs w:val="28"/>
              </w:rPr>
              <w:t>Câu chuyện cho ta bài học ý nghĩa:</w:t>
            </w:r>
            <w:r>
              <w:rPr>
                <w:rFonts w:eastAsia="Calibri" w:cs="Times New Roman"/>
                <w:szCs w:val="28"/>
              </w:rPr>
              <w:t xml:space="preserve">  Câu chuyện mượn hình ảnh thiên nhiên, tạo hóa để gửi gắm bài học nhân sinh: </w:t>
            </w:r>
            <w:r>
              <w:rPr>
                <w:rFonts w:eastAsia="Calibri" w:cs="Times New Roman"/>
                <w:b/>
                <w:bCs/>
                <w:szCs w:val="28"/>
              </w:rPr>
              <w:t xml:space="preserve">Tình yêu thương bao giờ cũng mạnh hơn vũ lực. </w:t>
            </w:r>
            <w:r>
              <w:rPr>
                <w:rFonts w:eastAsia="Calibri" w:cs="Times New Roman"/>
                <w:szCs w:val="28"/>
              </w:rPr>
              <w:t>Trao đi yêu thương sẽ nhận về trái ngọt hạnh phúc.</w:t>
            </w:r>
          </w:p>
        </w:tc>
        <w:tc>
          <w:tcPr>
            <w:tcW w:w="854" w:type="dxa"/>
            <w:tcBorders>
              <w:top w:val="single" w:color="auto" w:sz="4" w:space="0"/>
              <w:left w:val="nil"/>
              <w:bottom w:val="single" w:color="auto" w:sz="4" w:space="0"/>
              <w:right w:val="single" w:color="auto" w:sz="4" w:space="0"/>
            </w:tcBorders>
          </w:tcPr>
          <w:p w14:paraId="49DA8167">
            <w:pPr>
              <w:spacing w:after="0" w:line="240" w:lineRule="auto"/>
              <w:rPr>
                <w:rFonts w:eastAsia="Calibri" w:cs="Times New Roman"/>
                <w:bCs/>
                <w:szCs w:val="28"/>
              </w:rPr>
            </w:pPr>
            <w:r>
              <w:rPr>
                <w:rFonts w:eastAsia="Calibri" w:cs="Times New Roman"/>
                <w:bCs/>
                <w:szCs w:val="28"/>
              </w:rPr>
              <w:t xml:space="preserve">          </w:t>
            </w:r>
          </w:p>
        </w:tc>
      </w:tr>
      <w:tr w14:paraId="07655CE4">
        <w:tblPrEx>
          <w:tblCellMar>
            <w:top w:w="0" w:type="dxa"/>
            <w:left w:w="108" w:type="dxa"/>
            <w:bottom w:w="0" w:type="dxa"/>
            <w:right w:w="108" w:type="dxa"/>
          </w:tblCellMar>
        </w:tblPrEx>
        <w:tc>
          <w:tcPr>
            <w:tcW w:w="426" w:type="dxa"/>
            <w:tcBorders>
              <w:top w:val="single" w:color="auto" w:sz="4" w:space="0"/>
              <w:left w:val="single" w:color="auto" w:sz="4" w:space="0"/>
              <w:bottom w:val="single" w:color="auto" w:sz="4" w:space="0"/>
              <w:right w:val="single" w:color="auto" w:sz="4" w:space="0"/>
            </w:tcBorders>
          </w:tcPr>
          <w:p w14:paraId="31C93D20">
            <w:pPr>
              <w:spacing w:after="0" w:line="240" w:lineRule="auto"/>
              <w:rPr>
                <w:rFonts w:eastAsia="Calibri" w:cs="Times New Roman"/>
                <w:b/>
                <w:bCs/>
                <w:i/>
                <w:szCs w:val="28"/>
              </w:rPr>
            </w:pPr>
            <w:r>
              <w:rPr>
                <w:rFonts w:eastAsia="Calibri" w:cs="Times New Roman"/>
                <w:b/>
                <w:bCs/>
                <w:i/>
                <w:szCs w:val="28"/>
              </w:rPr>
              <w:t>2</w:t>
            </w:r>
          </w:p>
        </w:tc>
        <w:tc>
          <w:tcPr>
            <w:tcW w:w="8785" w:type="dxa"/>
            <w:tcBorders>
              <w:top w:val="single" w:color="auto" w:sz="4" w:space="0"/>
              <w:left w:val="nil"/>
              <w:bottom w:val="single" w:color="auto" w:sz="4" w:space="0"/>
              <w:right w:val="single" w:color="auto" w:sz="4" w:space="0"/>
            </w:tcBorders>
          </w:tcPr>
          <w:p w14:paraId="103AD43D">
            <w:pPr>
              <w:spacing w:after="0" w:line="240" w:lineRule="auto"/>
              <w:rPr>
                <w:rFonts w:eastAsia="Calibri" w:cs="Times New Roman"/>
                <w:b/>
                <w:bCs/>
                <w:i/>
                <w:szCs w:val="28"/>
              </w:rPr>
            </w:pPr>
            <w:r>
              <w:rPr>
                <w:rFonts w:eastAsia="Calibri" w:cs="Times New Roman"/>
                <w:b/>
                <w:bCs/>
                <w:i/>
                <w:szCs w:val="28"/>
              </w:rPr>
              <w:t>Bàn luận, chứng minh</w:t>
            </w:r>
          </w:p>
        </w:tc>
        <w:tc>
          <w:tcPr>
            <w:tcW w:w="854" w:type="dxa"/>
            <w:tcBorders>
              <w:top w:val="single" w:color="auto" w:sz="4" w:space="0"/>
              <w:left w:val="nil"/>
              <w:bottom w:val="single" w:color="auto" w:sz="4" w:space="0"/>
              <w:right w:val="single" w:color="auto" w:sz="4" w:space="0"/>
            </w:tcBorders>
          </w:tcPr>
          <w:p w14:paraId="3BECD2F2">
            <w:pPr>
              <w:spacing w:after="0" w:line="240" w:lineRule="auto"/>
              <w:rPr>
                <w:rFonts w:eastAsia="Calibri" w:cs="Times New Roman"/>
                <w:b/>
                <w:bCs/>
                <w:i/>
                <w:szCs w:val="28"/>
              </w:rPr>
            </w:pPr>
            <w:r>
              <w:rPr>
                <w:rFonts w:eastAsia="Calibri" w:cs="Times New Roman"/>
                <w:b/>
                <w:bCs/>
                <w:i/>
                <w:szCs w:val="28"/>
              </w:rPr>
              <w:t>5,0</w:t>
            </w:r>
          </w:p>
        </w:tc>
      </w:tr>
      <w:tr w14:paraId="2662ADC3">
        <w:tblPrEx>
          <w:tblCellMar>
            <w:top w:w="0" w:type="dxa"/>
            <w:left w:w="108" w:type="dxa"/>
            <w:bottom w:w="0" w:type="dxa"/>
            <w:right w:w="108" w:type="dxa"/>
          </w:tblCellMar>
        </w:tblPrEx>
        <w:tc>
          <w:tcPr>
            <w:tcW w:w="426" w:type="dxa"/>
            <w:vMerge w:val="restart"/>
            <w:tcBorders>
              <w:top w:val="nil"/>
              <w:left w:val="single" w:color="auto" w:sz="4" w:space="0"/>
              <w:bottom w:val="single" w:color="auto" w:sz="4" w:space="0"/>
              <w:right w:val="single" w:color="auto" w:sz="4" w:space="0"/>
            </w:tcBorders>
          </w:tcPr>
          <w:p w14:paraId="56A95B89">
            <w:pPr>
              <w:spacing w:after="0" w:line="240" w:lineRule="auto"/>
              <w:rPr>
                <w:rFonts w:eastAsia="Calibri" w:cs="Times New Roman"/>
                <w:b/>
                <w:bCs/>
                <w:i/>
                <w:szCs w:val="28"/>
              </w:rPr>
            </w:pPr>
          </w:p>
        </w:tc>
        <w:tc>
          <w:tcPr>
            <w:tcW w:w="8785" w:type="dxa"/>
            <w:tcBorders>
              <w:top w:val="single" w:color="auto" w:sz="4" w:space="0"/>
              <w:left w:val="nil"/>
              <w:bottom w:val="single" w:color="auto" w:sz="4" w:space="0"/>
              <w:right w:val="single" w:color="auto" w:sz="4" w:space="0"/>
            </w:tcBorders>
          </w:tcPr>
          <w:p w14:paraId="3A298643">
            <w:pPr>
              <w:spacing w:after="0" w:line="240" w:lineRule="auto"/>
              <w:rPr>
                <w:rFonts w:eastAsia="Calibri" w:cs="Times New Roman"/>
                <w:b/>
                <w:bCs/>
                <w:i/>
                <w:szCs w:val="28"/>
              </w:rPr>
            </w:pPr>
            <w:r>
              <w:rPr>
                <w:rFonts w:eastAsia="Calibri" w:cs="Times New Roman"/>
                <w:b/>
                <w:bCs/>
                <w:i/>
                <w:szCs w:val="28"/>
              </w:rPr>
              <w:t>Luận điểm 1: Tại sao tình yêu thương có ý nghĩa, vai trò và sức mạnh vô cùng lớn lao?</w:t>
            </w:r>
          </w:p>
        </w:tc>
        <w:tc>
          <w:tcPr>
            <w:tcW w:w="854" w:type="dxa"/>
            <w:tcBorders>
              <w:top w:val="single" w:color="auto" w:sz="4" w:space="0"/>
              <w:left w:val="nil"/>
              <w:bottom w:val="single" w:color="auto" w:sz="4" w:space="0"/>
              <w:right w:val="single" w:color="auto" w:sz="4" w:space="0"/>
            </w:tcBorders>
          </w:tcPr>
          <w:p w14:paraId="66109CF7">
            <w:pPr>
              <w:spacing w:after="0" w:line="240" w:lineRule="auto"/>
              <w:rPr>
                <w:rFonts w:eastAsia="Calibri" w:cs="Times New Roman"/>
                <w:b/>
                <w:bCs/>
                <w:i/>
                <w:szCs w:val="28"/>
              </w:rPr>
            </w:pPr>
            <w:r>
              <w:rPr>
                <w:rFonts w:eastAsia="Calibri" w:cs="Times New Roman"/>
                <w:b/>
                <w:bCs/>
                <w:i/>
                <w:szCs w:val="28"/>
              </w:rPr>
              <w:t>2,5</w:t>
            </w:r>
          </w:p>
        </w:tc>
      </w:tr>
      <w:tr w14:paraId="0439A21C">
        <w:tblPrEx>
          <w:tblCellMar>
            <w:top w:w="0" w:type="dxa"/>
            <w:left w:w="108" w:type="dxa"/>
            <w:bottom w:w="0" w:type="dxa"/>
            <w:right w:w="108" w:type="dxa"/>
          </w:tblCellMar>
        </w:tblPrEx>
        <w:tc>
          <w:tcPr>
            <w:tcW w:w="426" w:type="dxa"/>
            <w:vMerge w:val="continue"/>
            <w:tcBorders>
              <w:top w:val="nil"/>
              <w:left w:val="single" w:color="auto" w:sz="4" w:space="0"/>
              <w:bottom w:val="single" w:color="auto" w:sz="4" w:space="0"/>
              <w:right w:val="single" w:color="auto" w:sz="4" w:space="0"/>
            </w:tcBorders>
            <w:vAlign w:val="center"/>
          </w:tcPr>
          <w:p w14:paraId="32B0D93F">
            <w:pPr>
              <w:spacing w:after="0" w:line="240" w:lineRule="auto"/>
              <w:rPr>
                <w:rFonts w:eastAsia="Calibri" w:cs="Times New Roman"/>
                <w:b/>
                <w:bCs/>
                <w:i/>
                <w:szCs w:val="28"/>
              </w:rPr>
            </w:pPr>
          </w:p>
        </w:tc>
        <w:tc>
          <w:tcPr>
            <w:tcW w:w="8785" w:type="dxa"/>
            <w:tcBorders>
              <w:top w:val="single" w:color="auto" w:sz="4" w:space="0"/>
              <w:left w:val="nil"/>
              <w:bottom w:val="single" w:color="auto" w:sz="4" w:space="0"/>
              <w:right w:val="single" w:color="auto" w:sz="4" w:space="0"/>
            </w:tcBorders>
          </w:tcPr>
          <w:p w14:paraId="0842410D">
            <w:pPr>
              <w:spacing w:after="0" w:line="240" w:lineRule="auto"/>
              <w:jc w:val="both"/>
              <w:rPr>
                <w:rFonts w:eastAsia="Calibri" w:cs="Times New Roman"/>
                <w:bCs/>
                <w:szCs w:val="28"/>
              </w:rPr>
            </w:pPr>
            <w:r>
              <w:rPr>
                <w:rFonts w:eastAsia="Calibri" w:cs="Times New Roman"/>
                <w:bCs/>
                <w:szCs w:val="28"/>
              </w:rPr>
              <w:t>- Trước hết, biểu hiện của tình yêu thương: Sự bao dung, quan tâm, chia sẻ, động viên, giúp đỡ, …. Không ai biết tình yêu thương có từ bao giờ nhưng tình cảm ấy đã trở thành một phần không thể thiếu trong tâm hồn của mỗi con người.</w:t>
            </w:r>
          </w:p>
          <w:p w14:paraId="70C6387B">
            <w:pPr>
              <w:spacing w:after="0" w:line="240" w:lineRule="auto"/>
              <w:jc w:val="both"/>
              <w:rPr>
                <w:rFonts w:eastAsia="Calibri" w:cs="Times New Roman"/>
                <w:bCs/>
                <w:szCs w:val="28"/>
              </w:rPr>
            </w:pPr>
            <w:r>
              <w:rPr>
                <w:rFonts w:eastAsia="Calibri" w:cs="Times New Roman"/>
                <w:bCs/>
                <w:szCs w:val="28"/>
              </w:rPr>
              <w:t xml:space="preserve">- Tình yêu thương chính là cầu nối, giúp con người tiến lại gần nhau hơn, xóa mờ khoảng cách, mang sức mạnh động viên vượt qua cơn hoạn nạn, khó khăn trong cuộc sống (dẫn chứng). </w:t>
            </w:r>
          </w:p>
          <w:p w14:paraId="7F71BFB0">
            <w:pPr>
              <w:spacing w:after="0" w:line="240" w:lineRule="auto"/>
              <w:jc w:val="both"/>
              <w:rPr>
                <w:rFonts w:eastAsia="Calibri" w:cs="Times New Roman"/>
                <w:bCs/>
                <w:szCs w:val="28"/>
              </w:rPr>
            </w:pPr>
            <w:r>
              <w:rPr>
                <w:rFonts w:eastAsia="Calibri" w:cs="Times New Roman"/>
                <w:bCs/>
                <w:szCs w:val="28"/>
              </w:rPr>
              <w:t>- Như một quy luật tất yếu của nhân – quả, “gieo nhân nào gặt quả nấy”, trao yêu thương sẽ nhận lại điều tương tự, được yêu mến, quý trọng hơn.</w:t>
            </w:r>
          </w:p>
          <w:p w14:paraId="49D3D0A0">
            <w:pPr>
              <w:spacing w:after="0" w:line="240" w:lineRule="auto"/>
              <w:jc w:val="both"/>
              <w:rPr>
                <w:rFonts w:eastAsia="Calibri" w:cs="Times New Roman"/>
                <w:bCs/>
                <w:szCs w:val="28"/>
              </w:rPr>
            </w:pPr>
            <w:r>
              <w:rPr>
                <w:rFonts w:eastAsia="Calibri" w:cs="Times New Roman"/>
                <w:bCs/>
                <w:szCs w:val="28"/>
              </w:rPr>
              <w:t xml:space="preserve">- Nói tới con người chân chính là nói tới những phẩm chất cao đẹp : đồng cảm, thương yêu, sẻ chia… Đó là những điều sơ đẳng nhất của đạo làm người. Loài người biết mình có đời sống khác với vượt cao hơn mọi loài chính là ở chỗ biết phân biệt thiện- ác. Nhờ vậy mà sinh ra tính người (Hộ trong </w:t>
            </w:r>
            <w:r>
              <w:rPr>
                <w:rFonts w:eastAsia="Calibri" w:cs="Times New Roman"/>
                <w:bCs/>
                <w:i/>
                <w:iCs/>
                <w:szCs w:val="28"/>
              </w:rPr>
              <w:t>Đời thừa</w:t>
            </w:r>
            <w:r>
              <w:rPr>
                <w:rFonts w:eastAsia="Calibri" w:cs="Times New Roman"/>
                <w:bCs/>
                <w:szCs w:val="28"/>
              </w:rPr>
              <w:t xml:space="preserve">, có lúc anh nghĩ tới tư tưởng gia Phát xít </w:t>
            </w:r>
            <w:r>
              <w:rPr>
                <w:rFonts w:eastAsia="Calibri" w:cs="Times New Roman"/>
                <w:bCs/>
                <w:i/>
                <w:iCs/>
                <w:szCs w:val="28"/>
              </w:rPr>
              <w:t>Phải biết ác, biết tàn nhẫn để sống cho mạnh mẽ</w:t>
            </w:r>
            <w:r>
              <w:rPr>
                <w:rFonts w:eastAsia="Calibri" w:cs="Times New Roman"/>
                <w:bCs/>
                <w:szCs w:val="28"/>
              </w:rPr>
              <w:t xml:space="preserve"> nhưng cuối cùng anh chọn tình thương. Bởi theo Hộ, </w:t>
            </w:r>
            <w:r>
              <w:rPr>
                <w:rFonts w:eastAsia="Calibri" w:cs="Times New Roman"/>
                <w:bCs/>
                <w:i/>
                <w:iCs/>
                <w:szCs w:val="28"/>
              </w:rPr>
              <w:t>tình thương phân biệt con người với ác thú</w:t>
            </w:r>
            <w:r>
              <w:rPr>
                <w:rFonts w:eastAsia="Calibri" w:cs="Times New Roman"/>
                <w:bCs/>
                <w:szCs w:val="28"/>
              </w:rPr>
              <w:t xml:space="preserve">. Giăng- van- giăng trong </w:t>
            </w:r>
            <w:r>
              <w:rPr>
                <w:rFonts w:eastAsia="Calibri" w:cs="Times New Roman"/>
                <w:bCs/>
                <w:i/>
                <w:iCs/>
                <w:szCs w:val="28"/>
              </w:rPr>
              <w:t>Những người khốn khổ</w:t>
            </w:r>
            <w:r>
              <w:rPr>
                <w:rFonts w:eastAsia="Calibri" w:cs="Times New Roman"/>
                <w:bCs/>
                <w:szCs w:val="28"/>
              </w:rPr>
              <w:t xml:space="preserve"> của V. Huy- gô cả đời chỉ tâm niệm một điều : </w:t>
            </w:r>
            <w:r>
              <w:rPr>
                <w:rFonts w:eastAsia="Calibri" w:cs="Times New Roman"/>
                <w:bCs/>
                <w:i/>
                <w:iCs/>
                <w:szCs w:val="28"/>
              </w:rPr>
              <w:t>trên đời này chỉ có một điều duy nhất ấy thôi, đó  là thương yêu nhau.</w:t>
            </w:r>
            <w:r>
              <w:rPr>
                <w:rFonts w:eastAsia="Calibri" w:cs="Times New Roman"/>
                <w:bCs/>
                <w:szCs w:val="28"/>
              </w:rPr>
              <w:t>)</w:t>
            </w:r>
          </w:p>
          <w:p w14:paraId="48D6B41E">
            <w:pPr>
              <w:spacing w:after="0" w:line="240" w:lineRule="auto"/>
              <w:jc w:val="both"/>
              <w:rPr>
                <w:rFonts w:eastAsia="Calibri" w:cs="Times New Roman"/>
                <w:bCs/>
                <w:szCs w:val="28"/>
              </w:rPr>
            </w:pPr>
          </w:p>
        </w:tc>
        <w:tc>
          <w:tcPr>
            <w:tcW w:w="854" w:type="dxa"/>
            <w:tcBorders>
              <w:top w:val="single" w:color="auto" w:sz="4" w:space="0"/>
              <w:left w:val="nil"/>
              <w:bottom w:val="single" w:color="auto" w:sz="4" w:space="0"/>
              <w:right w:val="single" w:color="auto" w:sz="4" w:space="0"/>
            </w:tcBorders>
          </w:tcPr>
          <w:p w14:paraId="6FC8C4FA">
            <w:pPr>
              <w:spacing w:after="0" w:line="240" w:lineRule="auto"/>
              <w:rPr>
                <w:rFonts w:eastAsia="Calibri" w:cs="Times New Roman"/>
                <w:b/>
                <w:bCs/>
                <w:i/>
                <w:szCs w:val="28"/>
              </w:rPr>
            </w:pPr>
          </w:p>
        </w:tc>
      </w:tr>
      <w:tr w14:paraId="26343BB0">
        <w:tblPrEx>
          <w:tblCellMar>
            <w:top w:w="0" w:type="dxa"/>
            <w:left w:w="108" w:type="dxa"/>
            <w:bottom w:w="0" w:type="dxa"/>
            <w:right w:w="108" w:type="dxa"/>
          </w:tblCellMar>
        </w:tblPrEx>
        <w:tc>
          <w:tcPr>
            <w:tcW w:w="426" w:type="dxa"/>
            <w:vMerge w:val="continue"/>
            <w:tcBorders>
              <w:top w:val="nil"/>
              <w:left w:val="single" w:color="auto" w:sz="4" w:space="0"/>
              <w:bottom w:val="single" w:color="auto" w:sz="4" w:space="0"/>
              <w:right w:val="single" w:color="auto" w:sz="4" w:space="0"/>
            </w:tcBorders>
            <w:vAlign w:val="center"/>
          </w:tcPr>
          <w:p w14:paraId="320CC63E">
            <w:pPr>
              <w:spacing w:after="0" w:line="240" w:lineRule="auto"/>
              <w:rPr>
                <w:rFonts w:eastAsia="Calibri" w:cs="Times New Roman"/>
                <w:b/>
                <w:bCs/>
                <w:i/>
                <w:szCs w:val="28"/>
              </w:rPr>
            </w:pPr>
          </w:p>
        </w:tc>
        <w:tc>
          <w:tcPr>
            <w:tcW w:w="8785" w:type="dxa"/>
            <w:tcBorders>
              <w:top w:val="single" w:color="auto" w:sz="4" w:space="0"/>
              <w:left w:val="nil"/>
              <w:bottom w:val="single" w:color="auto" w:sz="4" w:space="0"/>
              <w:right w:val="single" w:color="auto" w:sz="4" w:space="0"/>
            </w:tcBorders>
          </w:tcPr>
          <w:p w14:paraId="2F1E0999">
            <w:pPr>
              <w:spacing w:after="0" w:line="240" w:lineRule="auto"/>
              <w:rPr>
                <w:rFonts w:eastAsia="Calibri" w:cs="Times New Roman"/>
                <w:b/>
                <w:bCs/>
                <w:i/>
                <w:szCs w:val="28"/>
              </w:rPr>
            </w:pPr>
            <w:r>
              <w:rPr>
                <w:rFonts w:eastAsia="Calibri" w:cs="Times New Roman"/>
                <w:b/>
                <w:bCs/>
                <w:i/>
                <w:szCs w:val="28"/>
              </w:rPr>
              <w:t>Luận điểm 2: Tại sao vũ lực không đem đến sức mạnh thực sự?</w:t>
            </w:r>
          </w:p>
        </w:tc>
        <w:tc>
          <w:tcPr>
            <w:tcW w:w="854" w:type="dxa"/>
            <w:tcBorders>
              <w:top w:val="single" w:color="auto" w:sz="4" w:space="0"/>
              <w:left w:val="nil"/>
              <w:bottom w:val="single" w:color="auto" w:sz="4" w:space="0"/>
              <w:right w:val="single" w:color="auto" w:sz="4" w:space="0"/>
            </w:tcBorders>
          </w:tcPr>
          <w:p w14:paraId="2E62FA97">
            <w:pPr>
              <w:spacing w:after="0" w:line="240" w:lineRule="auto"/>
              <w:rPr>
                <w:rFonts w:eastAsia="Calibri" w:cs="Times New Roman"/>
                <w:b/>
                <w:bCs/>
                <w:i/>
                <w:szCs w:val="28"/>
              </w:rPr>
            </w:pPr>
            <w:r>
              <w:rPr>
                <w:rFonts w:eastAsia="Calibri" w:cs="Times New Roman"/>
                <w:b/>
                <w:bCs/>
                <w:i/>
                <w:szCs w:val="28"/>
              </w:rPr>
              <w:t>2,5</w:t>
            </w:r>
          </w:p>
        </w:tc>
      </w:tr>
      <w:tr w14:paraId="7252C290">
        <w:tblPrEx>
          <w:tblCellMar>
            <w:top w:w="0" w:type="dxa"/>
            <w:left w:w="108" w:type="dxa"/>
            <w:bottom w:w="0" w:type="dxa"/>
            <w:right w:w="108" w:type="dxa"/>
          </w:tblCellMar>
        </w:tblPrEx>
        <w:trPr>
          <w:trHeight w:val="3864" w:hRule="atLeast"/>
        </w:trPr>
        <w:tc>
          <w:tcPr>
            <w:tcW w:w="426" w:type="dxa"/>
            <w:vMerge w:val="continue"/>
            <w:tcBorders>
              <w:top w:val="nil"/>
              <w:left w:val="single" w:color="auto" w:sz="4" w:space="0"/>
              <w:bottom w:val="single" w:color="auto" w:sz="4" w:space="0"/>
              <w:right w:val="single" w:color="auto" w:sz="4" w:space="0"/>
            </w:tcBorders>
            <w:vAlign w:val="center"/>
          </w:tcPr>
          <w:p w14:paraId="3CE297B2">
            <w:pPr>
              <w:spacing w:after="0" w:line="240" w:lineRule="auto"/>
              <w:rPr>
                <w:rFonts w:eastAsia="Calibri" w:cs="Times New Roman"/>
                <w:b/>
                <w:bCs/>
                <w:i/>
                <w:szCs w:val="28"/>
              </w:rPr>
            </w:pPr>
          </w:p>
        </w:tc>
        <w:tc>
          <w:tcPr>
            <w:tcW w:w="8785" w:type="dxa"/>
            <w:tcBorders>
              <w:top w:val="single" w:color="auto" w:sz="4" w:space="0"/>
              <w:left w:val="nil"/>
              <w:right w:val="single" w:color="auto" w:sz="4" w:space="0"/>
            </w:tcBorders>
          </w:tcPr>
          <w:p w14:paraId="295C7B97">
            <w:pPr>
              <w:spacing w:after="0" w:line="240" w:lineRule="auto"/>
              <w:jc w:val="both"/>
              <w:rPr>
                <w:rFonts w:eastAsia="Calibri" w:cs="Times New Roman"/>
                <w:bCs/>
                <w:szCs w:val="28"/>
              </w:rPr>
            </w:pPr>
            <w:r>
              <w:rPr>
                <w:rFonts w:eastAsia="Calibri" w:cs="Times New Roman"/>
                <w:bCs/>
                <w:szCs w:val="28"/>
              </w:rPr>
              <w:t>- Biểu hiện của bạo lực dễ nhận thấy như đánh đập, xô đẩy, trấn lột cướp đồ, sử dụng những hành vi hoặc lời nói gây xúc phạm, gán ghép hoặc bôi nhọ, sỉ nhục, chế nhạo hoặc bắt người khác làm theo ý mình. Ngoài ra, còn có bạo lực tâm lý, bạo lực xã hội, bạo lực điện tử…</w:t>
            </w:r>
          </w:p>
          <w:p w14:paraId="5BFE15C3">
            <w:pPr>
              <w:spacing w:after="0" w:line="240" w:lineRule="auto"/>
              <w:jc w:val="both"/>
              <w:rPr>
                <w:rFonts w:eastAsia="Calibri" w:cs="Times New Roman"/>
                <w:bCs/>
                <w:szCs w:val="28"/>
              </w:rPr>
            </w:pPr>
            <w:r>
              <w:rPr>
                <w:rFonts w:eastAsia="Calibri" w:cs="Times New Roman"/>
                <w:bCs/>
                <w:szCs w:val="28"/>
              </w:rPr>
              <w:t xml:space="preserve">- Trước hết, đó là hành vi vi phạm nghiêm trọng luật pháp </w:t>
            </w:r>
          </w:p>
          <w:p w14:paraId="3D95C5BD">
            <w:pPr>
              <w:spacing w:after="0" w:line="240" w:lineRule="auto"/>
              <w:jc w:val="both"/>
              <w:rPr>
                <w:rFonts w:eastAsia="Calibri" w:cs="Times New Roman"/>
                <w:bCs/>
                <w:szCs w:val="28"/>
              </w:rPr>
            </w:pPr>
            <w:r>
              <w:rPr>
                <w:rFonts w:eastAsia="Calibri" w:cs="Times New Roman"/>
                <w:bCs/>
                <w:szCs w:val="28"/>
              </w:rPr>
              <w:t>- Không chỉ gây tổn thương đến cuộc sống, sức khỏe, danh dự của con người mà còn vi phạm tới các chuẩn mực đạo đức xã hội, tiếp tay cho sự gia tăng các tệ nạn như: tội phạm vị thành niện, nạn buôn bán trẻ em và phụ nữ…</w:t>
            </w:r>
          </w:p>
          <w:p w14:paraId="35CFACB7">
            <w:pPr>
              <w:spacing w:after="0" w:line="240" w:lineRule="auto"/>
              <w:jc w:val="both"/>
              <w:rPr>
                <w:rFonts w:eastAsia="Calibri" w:cs="Times New Roman"/>
                <w:bCs/>
                <w:szCs w:val="28"/>
              </w:rPr>
            </w:pPr>
            <w:r>
              <w:rPr>
                <w:rFonts w:eastAsia="Calibri" w:cs="Times New Roman"/>
                <w:bCs/>
                <w:szCs w:val="28"/>
              </w:rPr>
              <w:t>- Bóp méo tâm hồn, khô héo lương tâm, tình thân bị rạn vỡ, xuất hiện những nghi kị, hiểu lầm, xung đột, khiến môi trường sống ngột ngạt, căng thẳng.</w:t>
            </w:r>
          </w:p>
          <w:p w14:paraId="1E622FDC">
            <w:pPr>
              <w:spacing w:after="0" w:line="240" w:lineRule="auto"/>
              <w:jc w:val="both"/>
              <w:rPr>
                <w:rFonts w:eastAsia="Calibri" w:cs="Times New Roman"/>
                <w:bCs/>
                <w:szCs w:val="28"/>
              </w:rPr>
            </w:pPr>
            <w:r>
              <w:rPr>
                <w:rFonts w:eastAsia="Calibri" w:cs="Times New Roman"/>
                <w:bCs/>
                <w:szCs w:val="28"/>
              </w:rPr>
              <w:t>- Gây ám ảnh lâu dài về mặt tâm lí, bị mọi người coi thường, xa lánh.</w:t>
            </w:r>
          </w:p>
          <w:p w14:paraId="1A839142">
            <w:pPr>
              <w:spacing w:after="0" w:line="240" w:lineRule="auto"/>
              <w:rPr>
                <w:rFonts w:eastAsia="Calibri" w:cs="Times New Roman"/>
                <w:bCs/>
                <w:szCs w:val="28"/>
              </w:rPr>
            </w:pPr>
            <w:r>
              <w:rPr>
                <w:rFonts w:eastAsia="Calibri" w:cs="Times New Roman"/>
                <w:bCs/>
                <w:i/>
                <w:iCs/>
                <w:szCs w:val="28"/>
              </w:rPr>
              <w:t>* Lưu ý: Học sinh cần kết hợp lí lẽ và dẫn chứng để chứng minh.</w:t>
            </w:r>
          </w:p>
        </w:tc>
        <w:tc>
          <w:tcPr>
            <w:tcW w:w="854" w:type="dxa"/>
            <w:tcBorders>
              <w:top w:val="single" w:color="auto" w:sz="4" w:space="0"/>
              <w:left w:val="nil"/>
              <w:right w:val="single" w:color="auto" w:sz="4" w:space="0"/>
            </w:tcBorders>
          </w:tcPr>
          <w:p w14:paraId="44685A08">
            <w:pPr>
              <w:spacing w:after="0" w:line="240" w:lineRule="auto"/>
              <w:rPr>
                <w:rFonts w:eastAsia="Calibri" w:cs="Times New Roman"/>
                <w:b/>
                <w:bCs/>
                <w:i/>
                <w:szCs w:val="28"/>
              </w:rPr>
            </w:pPr>
          </w:p>
        </w:tc>
      </w:tr>
      <w:tr w14:paraId="26458ED8">
        <w:tblPrEx>
          <w:tblCellMar>
            <w:top w:w="0" w:type="dxa"/>
            <w:left w:w="108" w:type="dxa"/>
            <w:bottom w:w="0" w:type="dxa"/>
            <w:right w:w="108" w:type="dxa"/>
          </w:tblCellMar>
        </w:tblPrEx>
        <w:tc>
          <w:tcPr>
            <w:tcW w:w="426" w:type="dxa"/>
            <w:tcBorders>
              <w:top w:val="single" w:color="auto" w:sz="4" w:space="0"/>
              <w:left w:val="single" w:color="auto" w:sz="4" w:space="0"/>
              <w:bottom w:val="single" w:color="auto" w:sz="4" w:space="0"/>
              <w:right w:val="single" w:color="auto" w:sz="4" w:space="0"/>
            </w:tcBorders>
          </w:tcPr>
          <w:p w14:paraId="73ABB03D">
            <w:pPr>
              <w:spacing w:after="0" w:line="240" w:lineRule="auto"/>
              <w:rPr>
                <w:rFonts w:eastAsia="Calibri" w:cs="Times New Roman"/>
                <w:b/>
                <w:bCs/>
                <w:i/>
                <w:szCs w:val="28"/>
              </w:rPr>
            </w:pPr>
            <w:r>
              <w:rPr>
                <w:rFonts w:eastAsia="Calibri" w:cs="Times New Roman"/>
                <w:b/>
                <w:bCs/>
                <w:i/>
                <w:szCs w:val="28"/>
              </w:rPr>
              <w:t>3</w:t>
            </w:r>
          </w:p>
        </w:tc>
        <w:tc>
          <w:tcPr>
            <w:tcW w:w="8785" w:type="dxa"/>
            <w:tcBorders>
              <w:top w:val="single" w:color="auto" w:sz="4" w:space="0"/>
              <w:left w:val="nil"/>
              <w:bottom w:val="single" w:color="auto" w:sz="4" w:space="0"/>
              <w:right w:val="single" w:color="auto" w:sz="4" w:space="0"/>
            </w:tcBorders>
          </w:tcPr>
          <w:p w14:paraId="1C950D8C">
            <w:pPr>
              <w:spacing w:after="0" w:line="240" w:lineRule="auto"/>
              <w:rPr>
                <w:rFonts w:eastAsia="Calibri" w:cs="Times New Roman"/>
                <w:b/>
                <w:bCs/>
                <w:i/>
                <w:szCs w:val="28"/>
              </w:rPr>
            </w:pPr>
            <w:r>
              <w:rPr>
                <w:rFonts w:eastAsia="Calibri" w:cs="Times New Roman"/>
                <w:b/>
                <w:bCs/>
                <w:i/>
                <w:szCs w:val="28"/>
              </w:rPr>
              <w:t>Mở rộng, nâng cao</w:t>
            </w:r>
          </w:p>
        </w:tc>
        <w:tc>
          <w:tcPr>
            <w:tcW w:w="854" w:type="dxa"/>
            <w:tcBorders>
              <w:top w:val="single" w:color="auto" w:sz="4" w:space="0"/>
              <w:left w:val="nil"/>
              <w:bottom w:val="single" w:color="auto" w:sz="4" w:space="0"/>
              <w:right w:val="single" w:color="auto" w:sz="4" w:space="0"/>
            </w:tcBorders>
          </w:tcPr>
          <w:p w14:paraId="1D35713A">
            <w:pPr>
              <w:spacing w:after="0" w:line="240" w:lineRule="auto"/>
              <w:rPr>
                <w:rFonts w:eastAsia="Calibri" w:cs="Times New Roman"/>
                <w:b/>
                <w:bCs/>
                <w:i/>
                <w:szCs w:val="28"/>
              </w:rPr>
            </w:pPr>
            <w:r>
              <w:rPr>
                <w:rFonts w:eastAsia="Calibri" w:cs="Times New Roman"/>
                <w:b/>
                <w:bCs/>
                <w:i/>
                <w:szCs w:val="28"/>
              </w:rPr>
              <w:t>1,0</w:t>
            </w:r>
          </w:p>
        </w:tc>
      </w:tr>
      <w:tr w14:paraId="18611409">
        <w:tblPrEx>
          <w:tblCellMar>
            <w:top w:w="0" w:type="dxa"/>
            <w:left w:w="108" w:type="dxa"/>
            <w:bottom w:w="0" w:type="dxa"/>
            <w:right w:w="108" w:type="dxa"/>
          </w:tblCellMar>
        </w:tblPrEx>
        <w:tc>
          <w:tcPr>
            <w:tcW w:w="426" w:type="dxa"/>
            <w:tcBorders>
              <w:top w:val="single" w:color="auto" w:sz="4" w:space="0"/>
              <w:left w:val="single" w:color="auto" w:sz="4" w:space="0"/>
              <w:bottom w:val="single" w:color="auto" w:sz="4" w:space="0"/>
              <w:right w:val="single" w:color="auto" w:sz="4" w:space="0"/>
            </w:tcBorders>
          </w:tcPr>
          <w:p w14:paraId="5585C6F7">
            <w:pPr>
              <w:spacing w:after="0" w:line="240" w:lineRule="auto"/>
              <w:rPr>
                <w:rFonts w:eastAsia="Calibri" w:cs="Times New Roman"/>
                <w:b/>
                <w:bCs/>
                <w:i/>
                <w:szCs w:val="28"/>
              </w:rPr>
            </w:pPr>
          </w:p>
        </w:tc>
        <w:tc>
          <w:tcPr>
            <w:tcW w:w="8785" w:type="dxa"/>
            <w:tcBorders>
              <w:top w:val="single" w:color="auto" w:sz="4" w:space="0"/>
              <w:left w:val="nil"/>
              <w:bottom w:val="single" w:color="auto" w:sz="4" w:space="0"/>
              <w:right w:val="single" w:color="auto" w:sz="4" w:space="0"/>
            </w:tcBorders>
          </w:tcPr>
          <w:p w14:paraId="4A4CDD31">
            <w:pPr>
              <w:spacing w:after="0" w:line="240" w:lineRule="auto"/>
              <w:jc w:val="both"/>
              <w:rPr>
                <w:rFonts w:eastAsia="Calibri" w:cs="Times New Roman"/>
                <w:bCs/>
                <w:szCs w:val="28"/>
              </w:rPr>
            </w:pPr>
            <w:r>
              <w:rPr>
                <w:rFonts w:eastAsia="Calibri" w:cs="Times New Roman"/>
                <w:bCs/>
                <w:szCs w:val="28"/>
              </w:rPr>
              <w:t>- Trong xã hội vẫn còn có những kẻ sống vị kỉ, có hành vi vũ lực, giẫm lên cuộc sống của người khác để thoả mãn lòng ích kỉ của mình, sống xa hoa trên sự đói khát của người khác không chút xao động =&gt; thể hiện lối sống thiếu đạo đức, đáng phê phán.</w:t>
            </w:r>
          </w:p>
          <w:p w14:paraId="0630529F">
            <w:pPr>
              <w:spacing w:after="0" w:line="240" w:lineRule="auto"/>
              <w:jc w:val="both"/>
              <w:rPr>
                <w:rFonts w:eastAsia="Calibri" w:cs="Times New Roman"/>
                <w:b/>
                <w:bCs/>
                <w:i/>
                <w:szCs w:val="28"/>
              </w:rPr>
            </w:pPr>
            <w:r>
              <w:rPr>
                <w:rFonts w:eastAsia="Calibri" w:cs="Times New Roman"/>
                <w:bCs/>
                <w:szCs w:val="28"/>
              </w:rPr>
              <w:t>- Mặt khác, cần đánh giá đúng tinh thần của câu nói, giúp đỡ kẻ yếu là bổn phận của kẻ mạnh nhưng không được xuất phát từ động cơ cá nhân hay lối ban ơn trịnh thượng mà phải bắt nguồn từ tình cảm chân chính. Đồng thời người được giúp đỡ không nên ỷ lại, khi đó sẽ lười biếng và thụ động. Cần vươn lên để xứng đáng với sự chở che của người khác.</w:t>
            </w:r>
          </w:p>
        </w:tc>
        <w:tc>
          <w:tcPr>
            <w:tcW w:w="854" w:type="dxa"/>
            <w:tcBorders>
              <w:top w:val="single" w:color="auto" w:sz="4" w:space="0"/>
              <w:left w:val="nil"/>
              <w:bottom w:val="single" w:color="auto" w:sz="4" w:space="0"/>
              <w:right w:val="single" w:color="auto" w:sz="4" w:space="0"/>
            </w:tcBorders>
          </w:tcPr>
          <w:p w14:paraId="06DE4747">
            <w:pPr>
              <w:spacing w:after="0" w:line="240" w:lineRule="auto"/>
              <w:rPr>
                <w:rFonts w:eastAsia="Calibri" w:cs="Times New Roman"/>
                <w:b/>
                <w:bCs/>
                <w:i/>
                <w:szCs w:val="28"/>
              </w:rPr>
            </w:pPr>
          </w:p>
        </w:tc>
      </w:tr>
      <w:tr w14:paraId="6999D3A3">
        <w:tblPrEx>
          <w:tblCellMar>
            <w:top w:w="0" w:type="dxa"/>
            <w:left w:w="108" w:type="dxa"/>
            <w:bottom w:w="0" w:type="dxa"/>
            <w:right w:w="108" w:type="dxa"/>
          </w:tblCellMar>
        </w:tblPrEx>
        <w:tc>
          <w:tcPr>
            <w:tcW w:w="426" w:type="dxa"/>
            <w:tcBorders>
              <w:top w:val="single" w:color="auto" w:sz="4" w:space="0"/>
              <w:left w:val="single" w:color="auto" w:sz="4" w:space="0"/>
              <w:bottom w:val="single" w:color="auto" w:sz="4" w:space="0"/>
              <w:right w:val="single" w:color="auto" w:sz="4" w:space="0"/>
            </w:tcBorders>
          </w:tcPr>
          <w:p w14:paraId="5F4A5B4F">
            <w:pPr>
              <w:numPr>
                <w:ilvl w:val="0"/>
                <w:numId w:val="4"/>
              </w:numPr>
              <w:spacing w:after="0" w:line="240" w:lineRule="auto"/>
              <w:rPr>
                <w:rFonts w:eastAsia="Calibri" w:cs="Times New Roman"/>
                <w:bCs/>
                <w:szCs w:val="28"/>
              </w:rPr>
            </w:pPr>
          </w:p>
        </w:tc>
        <w:tc>
          <w:tcPr>
            <w:tcW w:w="8785" w:type="dxa"/>
            <w:tcBorders>
              <w:top w:val="single" w:color="auto" w:sz="4" w:space="0"/>
              <w:left w:val="nil"/>
              <w:bottom w:val="single" w:color="auto" w:sz="4" w:space="0"/>
              <w:right w:val="single" w:color="auto" w:sz="4" w:space="0"/>
            </w:tcBorders>
          </w:tcPr>
          <w:p w14:paraId="429DCED3">
            <w:pPr>
              <w:spacing w:after="0" w:line="240" w:lineRule="auto"/>
              <w:jc w:val="both"/>
              <w:rPr>
                <w:rFonts w:eastAsia="Calibri" w:cs="Times New Roman"/>
                <w:b/>
                <w:bCs/>
                <w:i/>
                <w:iCs/>
                <w:szCs w:val="28"/>
              </w:rPr>
            </w:pPr>
            <w:r>
              <w:rPr>
                <w:rFonts w:eastAsia="Calibri" w:cs="Times New Roman"/>
                <w:b/>
                <w:bCs/>
                <w:i/>
                <w:iCs/>
                <w:szCs w:val="28"/>
              </w:rPr>
              <w:t>Liên hệ bản thân, bài học nhận thức và hành động</w:t>
            </w:r>
          </w:p>
          <w:p w14:paraId="283F8C81">
            <w:pPr>
              <w:spacing w:after="0" w:line="240" w:lineRule="auto"/>
              <w:jc w:val="both"/>
              <w:rPr>
                <w:rFonts w:eastAsia="Calibri" w:cs="Times New Roman"/>
                <w:bCs/>
                <w:szCs w:val="28"/>
              </w:rPr>
            </w:pPr>
            <w:r>
              <w:rPr>
                <w:rFonts w:eastAsia="Calibri" w:cs="Times New Roman"/>
                <w:bCs/>
                <w:szCs w:val="28"/>
              </w:rPr>
              <w:t>- “ Chúng ta đứng thẳng bằng cách cúi xuống giúp đỡ người té ngã./ Chúng ta vươn cao bằng cách nâng đỡ người khác đứng lên”. Những hành động nhân văn, hướng thiện, xuất phát từ lòng yêu thương trong cuộc sống sẽ là kim chỉ nam để chúng ta hướng tới việc làm đúng, ngăn chặn những việc làm sai trái, có hại cho bản thân và xã hội.</w:t>
            </w:r>
          </w:p>
          <w:p w14:paraId="142B33EC">
            <w:pPr>
              <w:spacing w:after="0" w:line="240" w:lineRule="auto"/>
              <w:jc w:val="both"/>
              <w:rPr>
                <w:rFonts w:eastAsia="Calibri" w:cs="Times New Roman"/>
                <w:b/>
                <w:bCs/>
                <w:i/>
                <w:iCs/>
                <w:szCs w:val="28"/>
              </w:rPr>
            </w:pPr>
            <w:r>
              <w:rPr>
                <w:rFonts w:eastAsia="Calibri" w:cs="Times New Roman"/>
                <w:bCs/>
                <w:szCs w:val="28"/>
              </w:rPr>
              <w:t>- Liên hệ bản thân: Chúng ta cần sống thân thiện, bình đẳng, biết yêu thương, tôn trọng người khác…</w:t>
            </w:r>
          </w:p>
        </w:tc>
        <w:tc>
          <w:tcPr>
            <w:tcW w:w="854" w:type="dxa"/>
            <w:tcBorders>
              <w:top w:val="single" w:color="auto" w:sz="4" w:space="0"/>
              <w:left w:val="nil"/>
              <w:bottom w:val="single" w:color="auto" w:sz="4" w:space="0"/>
              <w:right w:val="single" w:color="auto" w:sz="4" w:space="0"/>
            </w:tcBorders>
          </w:tcPr>
          <w:p w14:paraId="5873B2A9">
            <w:pPr>
              <w:spacing w:after="0" w:line="240" w:lineRule="auto"/>
              <w:rPr>
                <w:rFonts w:eastAsia="Calibri" w:cs="Times New Roman"/>
                <w:bCs/>
                <w:szCs w:val="28"/>
              </w:rPr>
            </w:pPr>
            <w:r>
              <w:rPr>
                <w:rFonts w:eastAsia="Calibri" w:cs="Times New Roman"/>
                <w:b/>
                <w:bCs/>
                <w:szCs w:val="28"/>
              </w:rPr>
              <w:t>0,5</w:t>
            </w:r>
          </w:p>
        </w:tc>
      </w:tr>
      <w:tr w14:paraId="23DDC8F9">
        <w:tblPrEx>
          <w:tblCellMar>
            <w:top w:w="0" w:type="dxa"/>
            <w:left w:w="108" w:type="dxa"/>
            <w:bottom w:w="0" w:type="dxa"/>
            <w:right w:w="108" w:type="dxa"/>
          </w:tblCellMar>
        </w:tblPrEx>
        <w:tc>
          <w:tcPr>
            <w:tcW w:w="426" w:type="dxa"/>
            <w:tcBorders>
              <w:top w:val="single" w:color="auto" w:sz="4" w:space="0"/>
              <w:left w:val="single" w:color="auto" w:sz="4" w:space="0"/>
              <w:bottom w:val="single" w:color="auto" w:sz="4" w:space="0"/>
              <w:right w:val="single" w:color="auto" w:sz="4" w:space="0"/>
            </w:tcBorders>
          </w:tcPr>
          <w:p w14:paraId="4D58F0AD">
            <w:pPr>
              <w:numPr>
                <w:ilvl w:val="0"/>
                <w:numId w:val="4"/>
              </w:numPr>
              <w:spacing w:after="0" w:line="240" w:lineRule="auto"/>
              <w:rPr>
                <w:rFonts w:eastAsia="Calibri" w:cs="Times New Roman"/>
                <w:bCs/>
                <w:szCs w:val="28"/>
              </w:rPr>
            </w:pPr>
          </w:p>
        </w:tc>
        <w:tc>
          <w:tcPr>
            <w:tcW w:w="8785" w:type="dxa"/>
            <w:tcBorders>
              <w:top w:val="single" w:color="auto" w:sz="4" w:space="0"/>
              <w:left w:val="nil"/>
              <w:bottom w:val="single" w:color="auto" w:sz="4" w:space="0"/>
              <w:right w:val="single" w:color="auto" w:sz="4" w:space="0"/>
            </w:tcBorders>
          </w:tcPr>
          <w:p w14:paraId="6815FC3B">
            <w:pPr>
              <w:spacing w:after="0" w:line="240" w:lineRule="auto"/>
              <w:rPr>
                <w:rFonts w:eastAsia="Calibri" w:cs="Times New Roman"/>
                <w:b/>
                <w:bCs/>
                <w:i/>
                <w:iCs/>
                <w:szCs w:val="28"/>
              </w:rPr>
            </w:pPr>
            <w:r>
              <w:rPr>
                <w:rFonts w:eastAsia="Calibri" w:cs="Times New Roman"/>
                <w:b/>
                <w:bCs/>
                <w:szCs w:val="28"/>
              </w:rPr>
              <w:t>Đảm bảo quy tắc chính tả, dùng từ, đặt câu; khuyến khích bài viết có sự sáng tạo.</w:t>
            </w:r>
          </w:p>
        </w:tc>
        <w:tc>
          <w:tcPr>
            <w:tcW w:w="854" w:type="dxa"/>
            <w:tcBorders>
              <w:top w:val="single" w:color="auto" w:sz="4" w:space="0"/>
              <w:left w:val="nil"/>
              <w:bottom w:val="single" w:color="auto" w:sz="4" w:space="0"/>
              <w:right w:val="single" w:color="auto" w:sz="4" w:space="0"/>
            </w:tcBorders>
          </w:tcPr>
          <w:p w14:paraId="2E7A460A">
            <w:pPr>
              <w:spacing w:after="0" w:line="240" w:lineRule="auto"/>
              <w:rPr>
                <w:rFonts w:eastAsia="Calibri" w:cs="Times New Roman"/>
                <w:b/>
                <w:bCs/>
                <w:szCs w:val="28"/>
              </w:rPr>
            </w:pPr>
            <w:r>
              <w:rPr>
                <w:rFonts w:eastAsia="Calibri" w:cs="Times New Roman"/>
                <w:b/>
                <w:bCs/>
                <w:szCs w:val="28"/>
              </w:rPr>
              <w:t>0,5</w:t>
            </w:r>
          </w:p>
        </w:tc>
      </w:tr>
    </w:tbl>
    <w:p w14:paraId="5511DDF6">
      <w:pPr>
        <w:spacing w:after="0" w:line="240" w:lineRule="auto"/>
        <w:rPr>
          <w:rFonts w:eastAsia="Calibri" w:cs="Times New Roman"/>
          <w:bCs/>
          <w:szCs w:val="28"/>
        </w:rPr>
      </w:pPr>
    </w:p>
    <w:p w14:paraId="731F49DA">
      <w:pPr>
        <w:spacing w:after="0" w:line="240" w:lineRule="auto"/>
        <w:rPr>
          <w:rFonts w:eastAsia="Calibri" w:cs="Times New Roman"/>
          <w:b/>
          <w:szCs w:val="28"/>
        </w:rPr>
      </w:pPr>
      <w:r>
        <w:rPr>
          <w:rFonts w:eastAsia="Calibri" w:cs="Times New Roman"/>
          <w:b/>
          <w:szCs w:val="28"/>
        </w:rPr>
        <w:t>Câu 2 (12,0 điểm)</w:t>
      </w:r>
    </w:p>
    <w:p w14:paraId="12613772">
      <w:pPr>
        <w:spacing w:after="0" w:line="240" w:lineRule="auto"/>
        <w:ind w:firstLine="720"/>
        <w:jc w:val="both"/>
        <w:rPr>
          <w:rFonts w:eastAsia="Calibri" w:cs="Times New Roman"/>
          <w:bCs/>
          <w:szCs w:val="28"/>
        </w:rPr>
      </w:pPr>
      <w:r>
        <w:rPr>
          <w:rFonts w:eastAsia="Calibri" w:cs="Times New Roman"/>
          <w:bCs/>
          <w:szCs w:val="28"/>
        </w:rPr>
        <w:t xml:space="preserve">* </w:t>
      </w:r>
      <w:r>
        <w:rPr>
          <w:rFonts w:eastAsia="Calibri" w:cs="Times New Roman"/>
          <w:b/>
          <w:szCs w:val="28"/>
        </w:rPr>
        <w:t>Yêu cầu về kỹ năng:</w:t>
      </w:r>
      <w:r>
        <w:rPr>
          <w:rFonts w:eastAsia="Calibri" w:cs="Times New Roman"/>
          <w:bCs/>
          <w:szCs w:val="28"/>
        </w:rPr>
        <w:t xml:space="preserve"> Thí sinh hiểu đúng yêu cầu của đề bài; vận dụng tốt các kĩ năng làm văn để viết bài văn nghị luận văn học; bố cục ba phần rõ ràng; lập luận chặt chẽ, mạch lạc; dẫn chứng phong phú, tiêu biểu; không mắc các lỗi chính tả, dùng từ, ngữ pháp; khuyến khích những bài viết sáng tạo.</w:t>
      </w:r>
    </w:p>
    <w:p w14:paraId="3E7D4065">
      <w:pPr>
        <w:spacing w:after="0" w:line="240" w:lineRule="auto"/>
        <w:ind w:firstLine="720"/>
        <w:jc w:val="both"/>
        <w:rPr>
          <w:rFonts w:eastAsia="Calibri" w:cs="Times New Roman"/>
          <w:bCs/>
          <w:szCs w:val="28"/>
        </w:rPr>
      </w:pPr>
      <w:r>
        <w:rPr>
          <w:rFonts w:eastAsia="Calibri" w:cs="Times New Roman"/>
          <w:bCs/>
          <w:szCs w:val="28"/>
        </w:rPr>
        <w:t xml:space="preserve">* </w:t>
      </w:r>
      <w:r>
        <w:rPr>
          <w:rFonts w:eastAsia="Calibri" w:cs="Times New Roman"/>
          <w:b/>
          <w:szCs w:val="28"/>
        </w:rPr>
        <w:t>Yêu cầu về kiến thức:</w:t>
      </w:r>
      <w:r>
        <w:rPr>
          <w:rFonts w:eastAsia="Calibri" w:cs="Times New Roman"/>
          <w:bCs/>
          <w:szCs w:val="28"/>
        </w:rPr>
        <w:t xml:space="preserve"> Thí sinh có thể trình bày theo nhiều cách khác nhau trên cơ sở hiểu rõ yêu cầu của đề bài. Bài viết cần đảm bảo những ý cơ bản theo gợi ý sau:</w:t>
      </w:r>
    </w:p>
    <w:p w14:paraId="50630B72">
      <w:pPr>
        <w:spacing w:after="0" w:line="240" w:lineRule="auto"/>
        <w:ind w:firstLine="720"/>
        <w:jc w:val="both"/>
        <w:rPr>
          <w:rFonts w:eastAsia="Calibri" w:cs="Times New Roman"/>
          <w:bCs/>
          <w:szCs w:val="28"/>
        </w:rPr>
      </w:pPr>
    </w:p>
    <w:tbl>
      <w:tblPr>
        <w:tblStyle w:val="15"/>
        <w:tblW w:w="1007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796"/>
        <w:gridCol w:w="854"/>
      </w:tblGrid>
      <w:tr w14:paraId="0ABDE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26" w:type="dxa"/>
            <w:tcBorders>
              <w:top w:val="single" w:color="auto" w:sz="4" w:space="0"/>
              <w:left w:val="single" w:color="auto" w:sz="4" w:space="0"/>
              <w:bottom w:val="single" w:color="auto" w:sz="4" w:space="0"/>
              <w:right w:val="single" w:color="auto" w:sz="4" w:space="0"/>
            </w:tcBorders>
          </w:tcPr>
          <w:p w14:paraId="62CFC124">
            <w:pPr>
              <w:spacing w:after="0" w:line="240" w:lineRule="auto"/>
              <w:rPr>
                <w:rFonts w:eastAsia="Calibri" w:cs="Times New Roman"/>
                <w:b/>
                <w:bCs/>
                <w:iCs/>
                <w:szCs w:val="28"/>
              </w:rPr>
            </w:pPr>
            <w:r>
              <w:rPr>
                <w:rFonts w:eastAsia="Calibri" w:cs="Times New Roman"/>
                <w:b/>
                <w:bCs/>
                <w:iCs/>
                <w:szCs w:val="28"/>
              </w:rPr>
              <w:t>Ý</w:t>
            </w:r>
          </w:p>
        </w:tc>
        <w:tc>
          <w:tcPr>
            <w:tcW w:w="8796" w:type="dxa"/>
            <w:tcBorders>
              <w:top w:val="single" w:color="auto" w:sz="4" w:space="0"/>
              <w:left w:val="single" w:color="auto" w:sz="4" w:space="0"/>
              <w:bottom w:val="single" w:color="auto" w:sz="4" w:space="0"/>
              <w:right w:val="single" w:color="auto" w:sz="4" w:space="0"/>
            </w:tcBorders>
          </w:tcPr>
          <w:p w14:paraId="57316F3F">
            <w:pPr>
              <w:spacing w:after="0" w:line="240" w:lineRule="auto"/>
              <w:jc w:val="center"/>
              <w:rPr>
                <w:rFonts w:eastAsia="Calibri" w:cs="Times New Roman"/>
                <w:b/>
                <w:bCs/>
                <w:iCs/>
                <w:szCs w:val="28"/>
              </w:rPr>
            </w:pPr>
            <w:r>
              <w:rPr>
                <w:rFonts w:eastAsia="Calibri" w:cs="Times New Roman"/>
                <w:b/>
                <w:bCs/>
                <w:iCs/>
                <w:szCs w:val="28"/>
              </w:rPr>
              <w:t>Nội dung</w:t>
            </w:r>
          </w:p>
        </w:tc>
        <w:tc>
          <w:tcPr>
            <w:tcW w:w="854" w:type="dxa"/>
            <w:tcBorders>
              <w:top w:val="single" w:color="auto" w:sz="4" w:space="0"/>
              <w:left w:val="single" w:color="auto" w:sz="4" w:space="0"/>
              <w:bottom w:val="single" w:color="auto" w:sz="4" w:space="0"/>
              <w:right w:val="single" w:color="auto" w:sz="4" w:space="0"/>
            </w:tcBorders>
          </w:tcPr>
          <w:p w14:paraId="1E85B6AE">
            <w:pPr>
              <w:spacing w:after="0" w:line="240" w:lineRule="auto"/>
              <w:rPr>
                <w:rFonts w:eastAsia="Calibri" w:cs="Times New Roman"/>
                <w:b/>
                <w:bCs/>
                <w:iCs/>
                <w:szCs w:val="28"/>
              </w:rPr>
            </w:pPr>
            <w:r>
              <w:rPr>
                <w:rFonts w:eastAsia="Calibri" w:cs="Times New Roman"/>
                <w:b/>
                <w:bCs/>
                <w:iCs/>
                <w:szCs w:val="28"/>
              </w:rPr>
              <w:t>Điểm</w:t>
            </w:r>
          </w:p>
        </w:tc>
      </w:tr>
      <w:tr w14:paraId="5A549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6" w:type="dxa"/>
            <w:tcBorders>
              <w:top w:val="single" w:color="auto" w:sz="4" w:space="0"/>
              <w:left w:val="single" w:color="auto" w:sz="4" w:space="0"/>
              <w:bottom w:val="single" w:color="auto" w:sz="4" w:space="0"/>
              <w:right w:val="single" w:color="auto" w:sz="4" w:space="0"/>
            </w:tcBorders>
          </w:tcPr>
          <w:p w14:paraId="338D7381">
            <w:pPr>
              <w:spacing w:after="0" w:line="240" w:lineRule="auto"/>
              <w:rPr>
                <w:rFonts w:eastAsia="Calibri" w:cs="Times New Roman"/>
                <w:b/>
                <w:bCs/>
                <w:iCs/>
                <w:szCs w:val="28"/>
              </w:rPr>
            </w:pPr>
            <w:r>
              <w:rPr>
                <w:rFonts w:eastAsia="Calibri" w:cs="Times New Roman"/>
                <w:b/>
                <w:bCs/>
                <w:iCs/>
                <w:szCs w:val="28"/>
              </w:rPr>
              <w:t>1</w:t>
            </w:r>
          </w:p>
        </w:tc>
        <w:tc>
          <w:tcPr>
            <w:tcW w:w="8796" w:type="dxa"/>
            <w:tcBorders>
              <w:top w:val="single" w:color="auto" w:sz="4" w:space="0"/>
              <w:left w:val="single" w:color="auto" w:sz="4" w:space="0"/>
              <w:bottom w:val="single" w:color="auto" w:sz="4" w:space="0"/>
              <w:right w:val="single" w:color="auto" w:sz="4" w:space="0"/>
            </w:tcBorders>
          </w:tcPr>
          <w:p w14:paraId="5494F3C1">
            <w:pPr>
              <w:spacing w:after="0" w:line="240" w:lineRule="auto"/>
              <w:rPr>
                <w:rFonts w:eastAsia="Calibri" w:cs="Times New Roman"/>
                <w:b/>
                <w:bCs/>
                <w:iCs/>
                <w:szCs w:val="28"/>
              </w:rPr>
            </w:pPr>
            <w:r>
              <w:rPr>
                <w:rFonts w:eastAsia="Calibri" w:cs="Times New Roman"/>
                <w:b/>
                <w:bCs/>
                <w:iCs/>
                <w:szCs w:val="28"/>
              </w:rPr>
              <w:t>Giải thích</w:t>
            </w:r>
          </w:p>
        </w:tc>
        <w:tc>
          <w:tcPr>
            <w:tcW w:w="854" w:type="dxa"/>
            <w:tcBorders>
              <w:top w:val="single" w:color="auto" w:sz="4" w:space="0"/>
              <w:left w:val="single" w:color="auto" w:sz="4" w:space="0"/>
              <w:bottom w:val="single" w:color="auto" w:sz="4" w:space="0"/>
              <w:right w:val="single" w:color="auto" w:sz="4" w:space="0"/>
            </w:tcBorders>
          </w:tcPr>
          <w:p w14:paraId="71580F6C">
            <w:pPr>
              <w:spacing w:after="0" w:line="240" w:lineRule="auto"/>
              <w:rPr>
                <w:rFonts w:eastAsia="Calibri" w:cs="Times New Roman"/>
                <w:b/>
                <w:bCs/>
                <w:iCs/>
                <w:szCs w:val="28"/>
              </w:rPr>
            </w:pPr>
            <w:r>
              <w:rPr>
                <w:rFonts w:eastAsia="Calibri" w:cs="Times New Roman"/>
                <w:b/>
                <w:bCs/>
                <w:iCs/>
                <w:szCs w:val="28"/>
              </w:rPr>
              <w:t>1,0</w:t>
            </w:r>
          </w:p>
        </w:tc>
      </w:tr>
      <w:tr w14:paraId="3A7CD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26" w:type="dxa"/>
            <w:tcBorders>
              <w:top w:val="single" w:color="auto" w:sz="4" w:space="0"/>
              <w:left w:val="single" w:color="auto" w:sz="4" w:space="0"/>
              <w:bottom w:val="single" w:color="auto" w:sz="4" w:space="0"/>
              <w:right w:val="single" w:color="auto" w:sz="4" w:space="0"/>
            </w:tcBorders>
          </w:tcPr>
          <w:p w14:paraId="7AA682EA">
            <w:pPr>
              <w:spacing w:after="0" w:line="240" w:lineRule="auto"/>
              <w:rPr>
                <w:rFonts w:eastAsia="Calibri" w:cs="Times New Roman"/>
                <w:bCs/>
                <w:iCs/>
                <w:szCs w:val="28"/>
              </w:rPr>
            </w:pPr>
          </w:p>
        </w:tc>
        <w:tc>
          <w:tcPr>
            <w:tcW w:w="8796" w:type="dxa"/>
            <w:tcBorders>
              <w:top w:val="single" w:color="auto" w:sz="4" w:space="0"/>
              <w:left w:val="single" w:color="auto" w:sz="4" w:space="0"/>
              <w:bottom w:val="single" w:color="auto" w:sz="4" w:space="0"/>
              <w:right w:val="single" w:color="auto" w:sz="4" w:space="0"/>
            </w:tcBorders>
          </w:tcPr>
          <w:p w14:paraId="1260B727">
            <w:pPr>
              <w:spacing w:after="0" w:line="240" w:lineRule="auto"/>
              <w:jc w:val="both"/>
              <w:rPr>
                <w:rFonts w:eastAsia="Calibri" w:cs="Times New Roman"/>
                <w:bCs/>
                <w:szCs w:val="28"/>
              </w:rPr>
            </w:pPr>
            <w:r>
              <w:rPr>
                <w:rFonts w:eastAsia="Calibri" w:cs="Times New Roman"/>
                <w:bCs/>
                <w:szCs w:val="28"/>
              </w:rPr>
              <w:t>- Thơ là thể loại văn học thuộc phương thức trữ tình phản ánh tâm trạng, thái độ, tình cảm của tác giả trước hiện thực đời sống, con người bằng ngôn ngữ cô đọng gợi hình, gợi cảm và có nhịp điệu.</w:t>
            </w:r>
          </w:p>
          <w:p w14:paraId="235F16FB">
            <w:pPr>
              <w:spacing w:after="0" w:line="240" w:lineRule="auto"/>
              <w:jc w:val="both"/>
              <w:rPr>
                <w:rFonts w:eastAsia="Calibri" w:cs="Times New Roman"/>
                <w:bCs/>
                <w:szCs w:val="28"/>
              </w:rPr>
            </w:pPr>
            <w:r>
              <w:rPr>
                <w:rFonts w:eastAsia="Calibri" w:cs="Times New Roman"/>
                <w:bCs/>
                <w:szCs w:val="28"/>
              </w:rPr>
              <w:t>- “Chữ”: là yếu tố cơ bản đầu tiên cấu thành nên ngôn ngữ thơ.</w:t>
            </w:r>
          </w:p>
          <w:p w14:paraId="49349107">
            <w:pPr>
              <w:spacing w:after="0" w:line="240" w:lineRule="auto"/>
              <w:jc w:val="both"/>
              <w:rPr>
                <w:rFonts w:eastAsia="Calibri" w:cs="Times New Roman"/>
                <w:bCs/>
                <w:szCs w:val="28"/>
              </w:rPr>
            </w:pPr>
            <w:r>
              <w:rPr>
                <w:rFonts w:eastAsia="Calibri" w:cs="Times New Roman"/>
                <w:bCs/>
                <w:szCs w:val="28"/>
              </w:rPr>
              <w:t>- “Cái vầng sáng tỏ mờ bao quanh mỗi chữ”: là cách diễn đạt giàu hình ảnh để nói về sức gợi mở, lan truyền, tạo dư ba của thơ, vượt qua giới hạn câu chữ cụ thể.</w:t>
            </w:r>
          </w:p>
          <w:p w14:paraId="3390FC52">
            <w:pPr>
              <w:spacing w:after="0" w:line="240" w:lineRule="auto"/>
              <w:jc w:val="both"/>
              <w:rPr>
                <w:rFonts w:eastAsia="Calibri" w:cs="Times New Roman"/>
                <w:bCs/>
                <w:szCs w:val="28"/>
              </w:rPr>
            </w:pPr>
            <w:r>
              <w:rPr>
                <w:rFonts w:eastAsia="Calibri" w:cs="Times New Roman"/>
                <w:bCs/>
                <w:szCs w:val="28"/>
              </w:rPr>
              <w:t>=&gt; Nhận định khẳng định: thơ hay là thơ giàu sức gợi, có giá trị ý ở ngoài lời, mang sức lan tỏa chiều sâu cảm xúc.</w:t>
            </w:r>
          </w:p>
        </w:tc>
        <w:tc>
          <w:tcPr>
            <w:tcW w:w="854" w:type="dxa"/>
            <w:tcBorders>
              <w:top w:val="single" w:color="auto" w:sz="4" w:space="0"/>
              <w:left w:val="single" w:color="auto" w:sz="4" w:space="0"/>
              <w:bottom w:val="single" w:color="auto" w:sz="4" w:space="0"/>
              <w:right w:val="single" w:color="auto" w:sz="4" w:space="0"/>
            </w:tcBorders>
          </w:tcPr>
          <w:p w14:paraId="5C2CB732">
            <w:pPr>
              <w:spacing w:after="0" w:line="240" w:lineRule="auto"/>
              <w:rPr>
                <w:rFonts w:eastAsia="Calibri" w:cs="Times New Roman"/>
                <w:bCs/>
                <w:iCs/>
                <w:szCs w:val="28"/>
              </w:rPr>
            </w:pPr>
          </w:p>
        </w:tc>
      </w:tr>
      <w:tr w14:paraId="547B2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26" w:type="dxa"/>
            <w:tcBorders>
              <w:top w:val="single" w:color="auto" w:sz="4" w:space="0"/>
              <w:left w:val="single" w:color="auto" w:sz="4" w:space="0"/>
              <w:bottom w:val="single" w:color="auto" w:sz="4" w:space="0"/>
              <w:right w:val="single" w:color="auto" w:sz="4" w:space="0"/>
            </w:tcBorders>
          </w:tcPr>
          <w:p w14:paraId="627B163D">
            <w:pPr>
              <w:spacing w:after="0" w:line="240" w:lineRule="auto"/>
              <w:rPr>
                <w:rFonts w:eastAsia="Calibri" w:cs="Times New Roman"/>
                <w:b/>
                <w:bCs/>
                <w:iCs/>
                <w:szCs w:val="28"/>
              </w:rPr>
            </w:pPr>
            <w:r>
              <w:rPr>
                <w:rFonts w:eastAsia="Calibri" w:cs="Times New Roman"/>
                <w:b/>
                <w:bCs/>
                <w:iCs/>
                <w:szCs w:val="28"/>
              </w:rPr>
              <w:t>2</w:t>
            </w:r>
          </w:p>
        </w:tc>
        <w:tc>
          <w:tcPr>
            <w:tcW w:w="8796" w:type="dxa"/>
            <w:tcBorders>
              <w:top w:val="single" w:color="auto" w:sz="4" w:space="0"/>
              <w:left w:val="single" w:color="auto" w:sz="4" w:space="0"/>
              <w:bottom w:val="single" w:color="auto" w:sz="4" w:space="0"/>
              <w:right w:val="single" w:color="auto" w:sz="4" w:space="0"/>
            </w:tcBorders>
          </w:tcPr>
          <w:p w14:paraId="2711163A">
            <w:pPr>
              <w:spacing w:after="0" w:line="240" w:lineRule="auto"/>
              <w:rPr>
                <w:rFonts w:eastAsia="Calibri" w:cs="Times New Roman"/>
                <w:b/>
                <w:bCs/>
                <w:iCs/>
                <w:szCs w:val="28"/>
              </w:rPr>
            </w:pPr>
            <w:r>
              <w:rPr>
                <w:rFonts w:eastAsia="Calibri" w:cs="Times New Roman"/>
                <w:b/>
                <w:bCs/>
                <w:iCs/>
                <w:szCs w:val="28"/>
              </w:rPr>
              <w:t>Bàn luận</w:t>
            </w:r>
          </w:p>
        </w:tc>
        <w:tc>
          <w:tcPr>
            <w:tcW w:w="854" w:type="dxa"/>
            <w:tcBorders>
              <w:top w:val="single" w:color="auto" w:sz="4" w:space="0"/>
              <w:left w:val="single" w:color="auto" w:sz="4" w:space="0"/>
              <w:bottom w:val="single" w:color="auto" w:sz="4" w:space="0"/>
              <w:right w:val="single" w:color="auto" w:sz="4" w:space="0"/>
            </w:tcBorders>
          </w:tcPr>
          <w:p w14:paraId="558E7068">
            <w:pPr>
              <w:spacing w:after="0" w:line="240" w:lineRule="auto"/>
              <w:rPr>
                <w:rFonts w:eastAsia="Calibri" w:cs="Times New Roman"/>
                <w:b/>
                <w:bCs/>
                <w:iCs/>
                <w:szCs w:val="28"/>
              </w:rPr>
            </w:pPr>
            <w:r>
              <w:rPr>
                <w:rFonts w:eastAsia="Calibri" w:cs="Times New Roman"/>
                <w:b/>
                <w:bCs/>
                <w:iCs/>
                <w:szCs w:val="28"/>
              </w:rPr>
              <w:t>3,0</w:t>
            </w:r>
          </w:p>
        </w:tc>
      </w:tr>
      <w:tr w14:paraId="3F5B6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8" w:hRule="atLeast"/>
        </w:trPr>
        <w:tc>
          <w:tcPr>
            <w:tcW w:w="426" w:type="dxa"/>
            <w:tcBorders>
              <w:top w:val="single" w:color="auto" w:sz="4" w:space="0"/>
              <w:left w:val="single" w:color="auto" w:sz="4" w:space="0"/>
              <w:bottom w:val="single" w:color="auto" w:sz="4" w:space="0"/>
              <w:right w:val="single" w:color="auto" w:sz="4" w:space="0"/>
            </w:tcBorders>
          </w:tcPr>
          <w:p w14:paraId="14B7CE92">
            <w:pPr>
              <w:spacing w:after="0" w:line="240" w:lineRule="auto"/>
              <w:rPr>
                <w:rFonts w:eastAsia="Calibri" w:cs="Times New Roman"/>
                <w:bCs/>
                <w:iCs/>
                <w:szCs w:val="28"/>
              </w:rPr>
            </w:pPr>
          </w:p>
        </w:tc>
        <w:tc>
          <w:tcPr>
            <w:tcW w:w="8796" w:type="dxa"/>
            <w:tcBorders>
              <w:top w:val="single" w:color="auto" w:sz="4" w:space="0"/>
              <w:left w:val="single" w:color="auto" w:sz="4" w:space="0"/>
              <w:bottom w:val="single" w:color="auto" w:sz="4" w:space="0"/>
              <w:right w:val="single" w:color="auto" w:sz="4" w:space="0"/>
            </w:tcBorders>
          </w:tcPr>
          <w:p w14:paraId="7CC3A31C">
            <w:pPr>
              <w:spacing w:after="0" w:line="240" w:lineRule="auto"/>
              <w:jc w:val="both"/>
            </w:pPr>
            <w:r>
              <w:t xml:space="preserve">- Thơ là tiếng nói của tình cảm, cảm xúc mãnh liệt, là sự rung động chân thành của nhà thơ trước hiện thực cuộc sống. Cũng như các thể loại văn học khác, thơ dùng ngôn từ xây dựng nên hình tượng nghệ thuật và thể hiện tình cảm, thái độ của tác giả. Điều quan trọng là tư tưởng của nhà văn không phải “nằm thẳng đơ trên trang giấy mà là tư tưởng đã được rung lên ở các cung bậc của tình cảm” nghĩa là tình cảm là ngọn nguồn sâu xa của cái đẹp. Mỗi tác phẩm nghệ thuật đích thực phải hướng con người tới cái đẹp bằng tình cảm, cảm xúc  của nhà văn là sự lên tiếng, sự thăng hoa cảm xúc của người cầm bút. Ngô Thì Nhậm khẳng định “Hãy xúc động hồn thơ cho hồn bút có thần” là bởi thế. </w:t>
            </w:r>
          </w:p>
          <w:p w14:paraId="3DD7DCC7">
            <w:pPr>
              <w:spacing w:after="0" w:line="240" w:lineRule="auto"/>
              <w:jc w:val="both"/>
            </w:pPr>
            <w:r>
              <w:t>- Nhà văn chỉ có thể sáng tạo nên tác phẩm khi cảm thấy trăn trở mạnh mẽ  trước cuộc sống con người, cảm thấy có tiếng nói thôi thúc mãnh liệt nơi con tim, là giây phút “bùng nổ cảm hứng” hay “cú hích của sáng tạo”. Không phải vô cớ mà Lê Quý Đôn cho rằng: “Thơ khởi phát từ trong lòng ta”. Còn Nêkraxôp thì tâm sự rằng, tất cả những gì khiến cho ông đau khổ, rạo rực, say mê, ông đều gửi vào thơ. Như vậy  tình cảm mãnh liệt – ấy chính là yếu tố đầu tiên của quá trình sáng tạo nghệ thuật. Từ đó mà ngôn ngữ thơ có sức gợi lan tỏa diệu kì với “vầng sáng tỏ mờ bao quanh” đầy hấp dẫn.</w:t>
            </w:r>
          </w:p>
          <w:p w14:paraId="7F39DF4F">
            <w:pPr>
              <w:spacing w:after="0" w:line="240" w:lineRule="auto"/>
              <w:jc w:val="both"/>
            </w:pPr>
            <w:r>
              <w:t xml:space="preserve">- Ngôn ngữ thơ, ngoài những đặc trưng của ngôn ngữ văn học nói chung còn cần được gọt giũa, tinh luyện để phát huy tối đa sức mạnh biểu đạt với khả năng gợi hình, gợi cảm, cô đọng và giàu tính nhạc... Thi nhân tài năng phải tạo được những “thần cú”, “nhãn tự”, ẩn chứa những lớp trầm tích ý nghĩa sâu xa. Sáng tạo ngôn từ là sự khổ luyện công phu của nhà thơ. </w:t>
            </w:r>
          </w:p>
          <w:p w14:paraId="7B9A5A4D">
            <w:pPr>
              <w:spacing w:after="0" w:line="240" w:lineRule="auto"/>
              <w:jc w:val="both"/>
              <w:rPr>
                <w:rFonts w:eastAsia="Calibri" w:cs="Times New Roman"/>
                <w:bCs/>
                <w:szCs w:val="28"/>
              </w:rPr>
            </w:pPr>
            <w:r>
              <w:t>- Thơ hay là thơ giàu sức gợi, ám ảnh lòng người, khơi gợi trường liên tưởng phong phú, bay bổng, để lại những suy tư, trăn trở cho độc giả. Thơ thường kiệm lời nhưng lại đặt ra được những vấn đề nhân sinh sâu sắc. Nói như người xưa thì đó là “ý tại ngôn ngoại”, lời ít mà ý vô cùng, theo nguyên lí “tảng băng trôi” (3 phần nổi, 7 phần chìm).</w:t>
            </w:r>
          </w:p>
        </w:tc>
        <w:tc>
          <w:tcPr>
            <w:tcW w:w="854" w:type="dxa"/>
            <w:tcBorders>
              <w:top w:val="single" w:color="auto" w:sz="4" w:space="0"/>
              <w:left w:val="single" w:color="auto" w:sz="4" w:space="0"/>
              <w:bottom w:val="single" w:color="auto" w:sz="4" w:space="0"/>
              <w:right w:val="single" w:color="auto" w:sz="4" w:space="0"/>
            </w:tcBorders>
          </w:tcPr>
          <w:p w14:paraId="6B87447D">
            <w:pPr>
              <w:spacing w:after="0" w:line="240" w:lineRule="auto"/>
              <w:rPr>
                <w:rFonts w:eastAsia="Calibri" w:cs="Times New Roman"/>
                <w:bCs/>
                <w:iCs/>
                <w:szCs w:val="28"/>
              </w:rPr>
            </w:pPr>
          </w:p>
        </w:tc>
      </w:tr>
      <w:tr w14:paraId="023AB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426" w:type="dxa"/>
            <w:tcBorders>
              <w:top w:val="single" w:color="auto" w:sz="4" w:space="0"/>
              <w:left w:val="single" w:color="auto" w:sz="4" w:space="0"/>
              <w:bottom w:val="single" w:color="auto" w:sz="4" w:space="0"/>
              <w:right w:val="single" w:color="auto" w:sz="4" w:space="0"/>
            </w:tcBorders>
          </w:tcPr>
          <w:p w14:paraId="3190AEE3">
            <w:pPr>
              <w:spacing w:after="0" w:line="240" w:lineRule="auto"/>
              <w:rPr>
                <w:rFonts w:eastAsia="Calibri" w:cs="Times New Roman"/>
                <w:b/>
                <w:bCs/>
                <w:iCs/>
                <w:szCs w:val="28"/>
              </w:rPr>
            </w:pPr>
            <w:r>
              <w:rPr>
                <w:rFonts w:eastAsia="Calibri" w:cs="Times New Roman"/>
                <w:b/>
                <w:bCs/>
                <w:iCs/>
                <w:szCs w:val="28"/>
              </w:rPr>
              <w:t>3</w:t>
            </w:r>
          </w:p>
        </w:tc>
        <w:tc>
          <w:tcPr>
            <w:tcW w:w="8796" w:type="dxa"/>
            <w:tcBorders>
              <w:top w:val="single" w:color="auto" w:sz="4" w:space="0"/>
              <w:left w:val="single" w:color="auto" w:sz="4" w:space="0"/>
              <w:bottom w:val="single" w:color="auto" w:sz="4" w:space="0"/>
              <w:right w:val="single" w:color="auto" w:sz="4" w:space="0"/>
            </w:tcBorders>
          </w:tcPr>
          <w:p w14:paraId="16920AA4">
            <w:pPr>
              <w:spacing w:after="0" w:line="240" w:lineRule="auto"/>
              <w:rPr>
                <w:rFonts w:eastAsia="Calibri" w:cs="Times New Roman"/>
                <w:b/>
                <w:bCs/>
                <w:iCs/>
                <w:szCs w:val="28"/>
              </w:rPr>
            </w:pPr>
            <w:r>
              <w:rPr>
                <w:rFonts w:eastAsia="Calibri" w:cs="Times New Roman"/>
                <w:b/>
                <w:bCs/>
                <w:iCs/>
                <w:szCs w:val="28"/>
              </w:rPr>
              <w:t>Chứng minh:</w:t>
            </w:r>
          </w:p>
        </w:tc>
        <w:tc>
          <w:tcPr>
            <w:tcW w:w="854" w:type="dxa"/>
            <w:tcBorders>
              <w:top w:val="single" w:color="auto" w:sz="4" w:space="0"/>
              <w:left w:val="single" w:color="auto" w:sz="4" w:space="0"/>
              <w:bottom w:val="single" w:color="auto" w:sz="4" w:space="0"/>
              <w:right w:val="single" w:color="auto" w:sz="4" w:space="0"/>
            </w:tcBorders>
          </w:tcPr>
          <w:p w14:paraId="7BAEF6B0">
            <w:pPr>
              <w:spacing w:after="0" w:line="240" w:lineRule="auto"/>
              <w:rPr>
                <w:rFonts w:eastAsia="Calibri" w:cs="Times New Roman"/>
                <w:b/>
                <w:bCs/>
                <w:iCs/>
                <w:szCs w:val="28"/>
              </w:rPr>
            </w:pPr>
            <w:r>
              <w:rPr>
                <w:rFonts w:eastAsia="Calibri" w:cs="Times New Roman"/>
                <w:b/>
                <w:bCs/>
                <w:iCs/>
                <w:szCs w:val="28"/>
              </w:rPr>
              <w:t>6,5</w:t>
            </w:r>
          </w:p>
        </w:tc>
      </w:tr>
      <w:tr w14:paraId="0FDDB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426" w:type="dxa"/>
            <w:tcBorders>
              <w:top w:val="single" w:color="auto" w:sz="4" w:space="0"/>
              <w:left w:val="single" w:color="auto" w:sz="4" w:space="0"/>
              <w:bottom w:val="single" w:color="auto" w:sz="4" w:space="0"/>
              <w:right w:val="single" w:color="auto" w:sz="4" w:space="0"/>
            </w:tcBorders>
          </w:tcPr>
          <w:p w14:paraId="21BA26F8">
            <w:pPr>
              <w:spacing w:after="0" w:line="240" w:lineRule="auto"/>
              <w:rPr>
                <w:rFonts w:eastAsia="Calibri" w:cs="Times New Roman"/>
                <w:bCs/>
                <w:iCs/>
                <w:szCs w:val="28"/>
              </w:rPr>
            </w:pPr>
          </w:p>
        </w:tc>
        <w:tc>
          <w:tcPr>
            <w:tcW w:w="8796" w:type="dxa"/>
            <w:tcBorders>
              <w:top w:val="single" w:color="auto" w:sz="4" w:space="0"/>
              <w:left w:val="single" w:color="auto" w:sz="4" w:space="0"/>
              <w:bottom w:val="single" w:color="auto" w:sz="4" w:space="0"/>
              <w:right w:val="single" w:color="auto" w:sz="4" w:space="0"/>
            </w:tcBorders>
          </w:tcPr>
          <w:p w14:paraId="1CD9F7A2">
            <w:pPr>
              <w:spacing w:after="0" w:line="240" w:lineRule="auto"/>
              <w:jc w:val="both"/>
            </w:pPr>
            <w:r>
              <w:rPr>
                <w:rFonts w:eastAsia="Calibri" w:cs="Times New Roman"/>
                <w:bCs/>
                <w:iCs/>
                <w:szCs w:val="28"/>
              </w:rPr>
              <w:t xml:space="preserve">Học sinh lựa chọn được những dẫn chứng tiêu biểu; </w:t>
            </w:r>
            <w:r>
              <w:t xml:space="preserve">phân tích những khía cạnh làm nổi bật ý nghĩa của nhận định (không phân tích cả bài). Làm rõ nội dung sau: </w:t>
            </w:r>
          </w:p>
          <w:p w14:paraId="4F7E508F">
            <w:pPr>
              <w:spacing w:after="0" w:line="240" w:lineRule="auto"/>
              <w:jc w:val="both"/>
            </w:pPr>
            <w:r>
              <w:t xml:space="preserve">+ Những đặc trưng và sức biểu đạt, gợi mở sâu xa của ngôn từ nghệ thuật trong việc phản ánh đời sống, thể hiện tâm trạng trữ tình. </w:t>
            </w:r>
          </w:p>
          <w:p w14:paraId="431A083C">
            <w:pPr>
              <w:spacing w:after="0" w:line="240" w:lineRule="auto"/>
              <w:jc w:val="both"/>
              <w:rPr>
                <w:rFonts w:eastAsia="Calibri" w:cs="Times New Roman"/>
                <w:bCs/>
                <w:iCs/>
                <w:szCs w:val="28"/>
              </w:rPr>
            </w:pPr>
            <w:r>
              <w:t>+ Chỉ ra sự thống nhất hài hòa giữa hình thức ngôn từ và nội dung tư tưởng, cảm xúc trong thơ</w:t>
            </w:r>
          </w:p>
        </w:tc>
        <w:tc>
          <w:tcPr>
            <w:tcW w:w="854" w:type="dxa"/>
            <w:tcBorders>
              <w:top w:val="single" w:color="auto" w:sz="4" w:space="0"/>
              <w:left w:val="single" w:color="auto" w:sz="4" w:space="0"/>
              <w:bottom w:val="single" w:color="auto" w:sz="4" w:space="0"/>
              <w:right w:val="single" w:color="auto" w:sz="4" w:space="0"/>
            </w:tcBorders>
          </w:tcPr>
          <w:p w14:paraId="58BAC328">
            <w:pPr>
              <w:spacing w:after="0" w:line="240" w:lineRule="auto"/>
              <w:rPr>
                <w:rFonts w:eastAsia="Calibri" w:cs="Times New Roman"/>
                <w:bCs/>
                <w:iCs/>
                <w:szCs w:val="28"/>
              </w:rPr>
            </w:pPr>
          </w:p>
        </w:tc>
      </w:tr>
      <w:tr w14:paraId="158B5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426" w:type="dxa"/>
            <w:tcBorders>
              <w:top w:val="single" w:color="auto" w:sz="4" w:space="0"/>
              <w:left w:val="single" w:color="auto" w:sz="4" w:space="0"/>
              <w:bottom w:val="single" w:color="auto" w:sz="4" w:space="0"/>
              <w:right w:val="single" w:color="auto" w:sz="4" w:space="0"/>
            </w:tcBorders>
          </w:tcPr>
          <w:p w14:paraId="487ACBB7">
            <w:pPr>
              <w:spacing w:after="0" w:line="240" w:lineRule="auto"/>
              <w:rPr>
                <w:rFonts w:eastAsia="Calibri" w:cs="Times New Roman"/>
                <w:b/>
                <w:bCs/>
                <w:iCs/>
                <w:szCs w:val="28"/>
              </w:rPr>
            </w:pPr>
            <w:r>
              <w:rPr>
                <w:rFonts w:eastAsia="Calibri" w:cs="Times New Roman"/>
                <w:b/>
                <w:bCs/>
                <w:iCs/>
                <w:szCs w:val="28"/>
              </w:rPr>
              <w:t>4</w:t>
            </w:r>
          </w:p>
        </w:tc>
        <w:tc>
          <w:tcPr>
            <w:tcW w:w="8796" w:type="dxa"/>
            <w:tcBorders>
              <w:top w:val="single" w:color="auto" w:sz="4" w:space="0"/>
              <w:left w:val="single" w:color="auto" w:sz="4" w:space="0"/>
              <w:bottom w:val="single" w:color="auto" w:sz="4" w:space="0"/>
              <w:right w:val="single" w:color="auto" w:sz="4" w:space="0"/>
            </w:tcBorders>
          </w:tcPr>
          <w:p w14:paraId="29E60B51">
            <w:pPr>
              <w:spacing w:after="0" w:line="240" w:lineRule="auto"/>
              <w:rPr>
                <w:rFonts w:eastAsia="Calibri" w:cs="Times New Roman"/>
                <w:b/>
                <w:bCs/>
                <w:iCs/>
                <w:szCs w:val="28"/>
              </w:rPr>
            </w:pPr>
            <w:r>
              <w:rPr>
                <w:rFonts w:eastAsia="Calibri" w:cs="Times New Roman"/>
                <w:b/>
                <w:bCs/>
                <w:iCs/>
                <w:szCs w:val="28"/>
              </w:rPr>
              <w:t>Đánh giá, tổng kết</w:t>
            </w:r>
          </w:p>
        </w:tc>
        <w:tc>
          <w:tcPr>
            <w:tcW w:w="854" w:type="dxa"/>
            <w:tcBorders>
              <w:top w:val="single" w:color="auto" w:sz="4" w:space="0"/>
              <w:left w:val="single" w:color="auto" w:sz="4" w:space="0"/>
              <w:bottom w:val="single" w:color="auto" w:sz="4" w:space="0"/>
              <w:right w:val="single" w:color="auto" w:sz="4" w:space="0"/>
            </w:tcBorders>
          </w:tcPr>
          <w:p w14:paraId="794CE21D">
            <w:pPr>
              <w:spacing w:after="0" w:line="240" w:lineRule="auto"/>
              <w:rPr>
                <w:rFonts w:eastAsia="Calibri" w:cs="Times New Roman"/>
                <w:b/>
                <w:bCs/>
                <w:iCs/>
                <w:szCs w:val="28"/>
              </w:rPr>
            </w:pPr>
            <w:r>
              <w:rPr>
                <w:rFonts w:eastAsia="Calibri" w:cs="Times New Roman"/>
                <w:b/>
                <w:bCs/>
                <w:iCs/>
                <w:szCs w:val="28"/>
              </w:rPr>
              <w:t>1,0</w:t>
            </w:r>
          </w:p>
        </w:tc>
      </w:tr>
      <w:tr w14:paraId="63AE9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426" w:type="dxa"/>
            <w:tcBorders>
              <w:top w:val="single" w:color="auto" w:sz="4" w:space="0"/>
              <w:left w:val="single" w:color="auto" w:sz="4" w:space="0"/>
              <w:bottom w:val="single" w:color="auto" w:sz="4" w:space="0"/>
              <w:right w:val="single" w:color="auto" w:sz="4" w:space="0"/>
            </w:tcBorders>
          </w:tcPr>
          <w:p w14:paraId="1E427680">
            <w:pPr>
              <w:spacing w:after="0" w:line="240" w:lineRule="auto"/>
              <w:rPr>
                <w:rFonts w:eastAsia="Calibri" w:cs="Times New Roman"/>
                <w:bCs/>
                <w:iCs/>
                <w:szCs w:val="28"/>
              </w:rPr>
            </w:pPr>
          </w:p>
        </w:tc>
        <w:tc>
          <w:tcPr>
            <w:tcW w:w="8796" w:type="dxa"/>
            <w:tcBorders>
              <w:top w:val="single" w:color="auto" w:sz="4" w:space="0"/>
              <w:left w:val="single" w:color="auto" w:sz="4" w:space="0"/>
              <w:bottom w:val="single" w:color="auto" w:sz="4" w:space="0"/>
              <w:right w:val="single" w:color="auto" w:sz="4" w:space="0"/>
            </w:tcBorders>
          </w:tcPr>
          <w:p w14:paraId="4BA7E64D">
            <w:pPr>
              <w:spacing w:after="0" w:line="240" w:lineRule="auto"/>
              <w:jc w:val="both"/>
            </w:pPr>
            <w:r>
              <w:t xml:space="preserve">- Đây là ý kiến đúng đắn, sâu sắc , tinh tế, có giá trị gợi mở phương hướng sáng tác và cảm thụ, thẩm bình thơ. </w:t>
            </w:r>
          </w:p>
          <w:p w14:paraId="08E278A6">
            <w:pPr>
              <w:spacing w:after="0" w:line="240" w:lineRule="auto"/>
              <w:jc w:val="both"/>
            </w:pPr>
            <w:r>
              <w:t xml:space="preserve">- Rút ra bài học đối với người sáng tác và người thưởng thức thơ. </w:t>
            </w:r>
          </w:p>
          <w:p w14:paraId="4239273C">
            <w:pPr>
              <w:spacing w:after="0" w:line="240" w:lineRule="auto"/>
              <w:jc w:val="both"/>
            </w:pPr>
            <w:r>
              <w:t xml:space="preserve">+ Người nghệ sĩ khi sáng tạo cần chú ý dồn toàn bộ tài năng và tâm huyết vào việc lựa chọn hình ảnh, từ ngữ, sao cho ngôn từ nghệ thuật phát huy tối đa giá trị biểu đạt. </w:t>
            </w:r>
          </w:p>
          <w:p w14:paraId="0BFCAC39">
            <w:pPr>
              <w:spacing w:after="0" w:line="240" w:lineRule="auto"/>
              <w:jc w:val="both"/>
              <w:rPr>
                <w:rFonts w:eastAsia="Calibri" w:cs="Times New Roman"/>
                <w:bCs/>
                <w:szCs w:val="28"/>
              </w:rPr>
            </w:pPr>
            <w:r>
              <w:t>+ Người đọc khi thưởng thức thơ phải huy động cả tình cảm và trí tuệ để rung động thực sự với những hình tượng nghệ thuật được xây dựng bằng ngôn từ.</w:t>
            </w:r>
          </w:p>
        </w:tc>
        <w:tc>
          <w:tcPr>
            <w:tcW w:w="854" w:type="dxa"/>
            <w:tcBorders>
              <w:top w:val="single" w:color="auto" w:sz="4" w:space="0"/>
              <w:left w:val="single" w:color="auto" w:sz="4" w:space="0"/>
              <w:bottom w:val="single" w:color="auto" w:sz="4" w:space="0"/>
              <w:right w:val="single" w:color="auto" w:sz="4" w:space="0"/>
            </w:tcBorders>
          </w:tcPr>
          <w:p w14:paraId="7767C99D">
            <w:pPr>
              <w:spacing w:after="0" w:line="240" w:lineRule="auto"/>
              <w:rPr>
                <w:rFonts w:eastAsia="Calibri" w:cs="Times New Roman"/>
                <w:bCs/>
                <w:iCs/>
                <w:szCs w:val="28"/>
              </w:rPr>
            </w:pPr>
          </w:p>
        </w:tc>
      </w:tr>
      <w:tr w14:paraId="5259A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26" w:type="dxa"/>
            <w:tcBorders>
              <w:top w:val="single" w:color="auto" w:sz="4" w:space="0"/>
              <w:left w:val="single" w:color="auto" w:sz="4" w:space="0"/>
              <w:bottom w:val="single" w:color="auto" w:sz="4" w:space="0"/>
              <w:right w:val="single" w:color="auto" w:sz="4" w:space="0"/>
            </w:tcBorders>
          </w:tcPr>
          <w:p w14:paraId="3B74A441">
            <w:pPr>
              <w:spacing w:after="0" w:line="240" w:lineRule="auto"/>
              <w:rPr>
                <w:rFonts w:eastAsia="Calibri" w:cs="Times New Roman"/>
                <w:b/>
                <w:bCs/>
                <w:iCs/>
                <w:szCs w:val="28"/>
              </w:rPr>
            </w:pPr>
            <w:r>
              <w:rPr>
                <w:rFonts w:eastAsia="Calibri" w:cs="Times New Roman"/>
                <w:b/>
                <w:bCs/>
                <w:iCs/>
                <w:szCs w:val="28"/>
              </w:rPr>
              <w:t>5</w:t>
            </w:r>
          </w:p>
        </w:tc>
        <w:tc>
          <w:tcPr>
            <w:tcW w:w="8796" w:type="dxa"/>
            <w:tcBorders>
              <w:top w:val="single" w:color="auto" w:sz="4" w:space="0"/>
              <w:left w:val="single" w:color="auto" w:sz="4" w:space="0"/>
              <w:bottom w:val="single" w:color="auto" w:sz="4" w:space="0"/>
              <w:right w:val="single" w:color="auto" w:sz="4" w:space="0"/>
            </w:tcBorders>
          </w:tcPr>
          <w:p w14:paraId="04CE204B">
            <w:pPr>
              <w:spacing w:after="0" w:line="240" w:lineRule="auto"/>
              <w:rPr>
                <w:rFonts w:eastAsia="Calibri" w:cs="Times New Roman"/>
                <w:bCs/>
                <w:szCs w:val="28"/>
              </w:rPr>
            </w:pPr>
            <w:r>
              <w:rPr>
                <w:rFonts w:eastAsia="Calibri" w:cs="Times New Roman"/>
                <w:b/>
                <w:bCs/>
                <w:szCs w:val="28"/>
              </w:rPr>
              <w:t>Đảm bảo quy tắc chính tả, dùng từ, đặt câu; khuyến khích bài viết có sự sáng tạo.</w:t>
            </w:r>
          </w:p>
        </w:tc>
        <w:tc>
          <w:tcPr>
            <w:tcW w:w="854" w:type="dxa"/>
            <w:tcBorders>
              <w:top w:val="single" w:color="auto" w:sz="4" w:space="0"/>
              <w:left w:val="single" w:color="auto" w:sz="4" w:space="0"/>
              <w:bottom w:val="single" w:color="auto" w:sz="4" w:space="0"/>
              <w:right w:val="single" w:color="auto" w:sz="4" w:space="0"/>
            </w:tcBorders>
          </w:tcPr>
          <w:p w14:paraId="72B98614">
            <w:pPr>
              <w:spacing w:after="0" w:line="240" w:lineRule="auto"/>
              <w:rPr>
                <w:rFonts w:eastAsia="Calibri" w:cs="Times New Roman"/>
                <w:b/>
                <w:bCs/>
                <w:iCs/>
                <w:szCs w:val="28"/>
              </w:rPr>
            </w:pPr>
            <w:r>
              <w:rPr>
                <w:rFonts w:eastAsia="Calibri" w:cs="Times New Roman"/>
                <w:b/>
                <w:bCs/>
                <w:iCs/>
                <w:szCs w:val="28"/>
              </w:rPr>
              <w:t>0,5</w:t>
            </w:r>
          </w:p>
        </w:tc>
      </w:tr>
    </w:tbl>
    <w:p w14:paraId="6964DFD1">
      <w:pPr>
        <w:spacing w:after="0" w:line="240" w:lineRule="auto"/>
        <w:rPr>
          <w:rFonts w:eastAsia="Calibri" w:cs="Times New Roman"/>
          <w:b/>
          <w:bCs/>
          <w:i/>
          <w:iCs/>
          <w:szCs w:val="28"/>
        </w:rPr>
      </w:pPr>
      <w:r>
        <w:rPr>
          <w:rFonts w:eastAsia="Calibri" w:cs="Times New Roman"/>
          <w:b/>
          <w:bCs/>
          <w:i/>
          <w:iCs/>
          <w:szCs w:val="28"/>
        </w:rPr>
        <w:t>Lưu ý:</w:t>
      </w:r>
    </w:p>
    <w:p w14:paraId="5DEB3CED">
      <w:pPr>
        <w:spacing w:after="0" w:line="240" w:lineRule="auto"/>
        <w:jc w:val="both"/>
        <w:rPr>
          <w:rFonts w:eastAsia="Calibri" w:cs="Times New Roman"/>
          <w:bCs/>
          <w:i/>
          <w:iCs/>
          <w:szCs w:val="28"/>
        </w:rPr>
      </w:pPr>
      <w:r>
        <w:rPr>
          <w:rFonts w:eastAsia="Calibri" w:cs="Times New Roman"/>
          <w:bCs/>
          <w:i/>
          <w:iCs/>
          <w:szCs w:val="28"/>
        </w:rPr>
        <w:t>- Cho điểm tối đa khi bài thi đảm bảo tốt cả 2 yêu cầu về kĩ năng và kiến thức, khuyến khích những bài viết có chất văn, có sự sáng tạo, có kiến văn phong phú, sâu rộng.</w:t>
      </w:r>
    </w:p>
    <w:p w14:paraId="248D2E6F">
      <w:pPr>
        <w:spacing w:after="0" w:line="240" w:lineRule="auto"/>
        <w:jc w:val="both"/>
        <w:rPr>
          <w:rFonts w:eastAsia="Calibri" w:cs="Times New Roman"/>
          <w:b/>
          <w:bCs/>
          <w:i/>
          <w:iCs/>
          <w:szCs w:val="28"/>
        </w:rPr>
      </w:pPr>
      <w:r>
        <w:rPr>
          <w:rFonts w:eastAsia="Calibri" w:cs="Times New Roman"/>
          <w:bCs/>
          <w:i/>
          <w:iCs/>
          <w:szCs w:val="28"/>
        </w:rPr>
        <w:t>- Điểm của bài thi là tổng điểm các câu cộng lại; cho điểm từ 0 đến 10.</w:t>
      </w:r>
      <w:r>
        <w:rPr>
          <w:rFonts w:eastAsia="Calibri" w:cs="Times New Roman"/>
          <w:b/>
          <w:bCs/>
          <w:i/>
          <w:iCs/>
          <w:szCs w:val="28"/>
        </w:rPr>
        <w:t xml:space="preserve"> </w:t>
      </w:r>
    </w:p>
    <w:p w14:paraId="573B2619">
      <w:pPr>
        <w:spacing w:after="0" w:line="240" w:lineRule="auto"/>
        <w:jc w:val="both"/>
        <w:rPr>
          <w:rFonts w:eastAsia="Calibri" w:cs="Times New Roman"/>
          <w:bCs/>
          <w:i/>
          <w:iCs/>
          <w:szCs w:val="28"/>
        </w:rPr>
      </w:pPr>
      <w:r>
        <w:rPr>
          <w:rFonts w:eastAsia="Calibri" w:cs="Times New Roman"/>
          <w:bCs/>
          <w:i/>
          <w:iCs/>
          <w:szCs w:val="28"/>
        </w:rPr>
        <w:t>- Điểm lẻ làm tròn tính đến 0,25 điểm</w:t>
      </w:r>
      <w:r>
        <w:rPr>
          <w:rFonts w:eastAsia="Calibri" w:cs="Times New Roman"/>
          <w:bCs/>
          <w:szCs w:val="28"/>
        </w:rPr>
        <w:t xml:space="preserve"> . </w:t>
      </w:r>
    </w:p>
    <w:p w14:paraId="13317BC1">
      <w:pPr>
        <w:spacing w:after="0" w:line="240" w:lineRule="auto"/>
        <w:jc w:val="center"/>
        <w:rPr>
          <w:rFonts w:eastAsia="Calibri" w:cs="Times New Roman"/>
          <w:b/>
          <w:bCs/>
          <w:szCs w:val="28"/>
        </w:rPr>
      </w:pPr>
      <w:r>
        <w:rPr>
          <w:rFonts w:eastAsia="Calibri" w:cs="Times New Roman"/>
          <w:b/>
          <w:bCs/>
          <w:szCs w:val="28"/>
        </w:rPr>
        <w:t>—Hết—</w:t>
      </w:r>
    </w:p>
    <w:p w14:paraId="660E4AC6">
      <w:pPr>
        <w:spacing w:after="0" w:line="240" w:lineRule="auto"/>
        <w:rPr>
          <w:rFonts w:eastAsia="Calibri" w:cs="Times New Roman"/>
          <w:bCs/>
          <w:szCs w:val="28"/>
        </w:rPr>
      </w:pPr>
    </w:p>
    <w:p w14:paraId="45A7BA73">
      <w:pPr>
        <w:spacing w:after="0" w:line="240" w:lineRule="auto"/>
        <w:ind w:firstLine="4482" w:firstLineChars="1600"/>
        <w:rPr>
          <w:rFonts w:hint="default" w:eastAsia="Calibri" w:cs="Times New Roman"/>
          <w:b/>
          <w:bCs w:val="0"/>
          <w:szCs w:val="28"/>
          <w:lang w:val="en-US"/>
        </w:rPr>
      </w:pPr>
      <w:r>
        <w:rPr>
          <w:rFonts w:hint="default" w:eastAsia="Calibri" w:cs="Times New Roman"/>
          <w:b/>
          <w:bCs w:val="0"/>
          <w:szCs w:val="28"/>
          <w:lang w:val="en-US"/>
        </w:rPr>
        <w:t>Vĩnh Phúc, ngày 29 tháng 7 năm 2024</w:t>
      </w:r>
    </w:p>
    <w:p w14:paraId="406803B4">
      <w:pPr>
        <w:spacing w:after="0" w:line="240" w:lineRule="auto"/>
        <w:ind w:firstLine="6023" w:firstLineChars="2150"/>
        <w:rPr>
          <w:rFonts w:hint="default" w:eastAsia="Calibri" w:cs="Times New Roman"/>
          <w:b/>
          <w:bCs w:val="0"/>
          <w:szCs w:val="28"/>
          <w:lang w:val="en-US"/>
        </w:rPr>
      </w:pPr>
      <w:bookmarkStart w:id="0" w:name="_GoBack"/>
      <w:bookmarkEnd w:id="0"/>
      <w:r>
        <w:rPr>
          <w:rFonts w:hint="default" w:eastAsia="Calibri" w:cs="Times New Roman"/>
          <w:b/>
          <w:bCs w:val="0"/>
          <w:szCs w:val="28"/>
          <w:lang w:val="en-US"/>
        </w:rPr>
        <w:t>Người ra đề</w:t>
      </w:r>
    </w:p>
    <w:p w14:paraId="486CCA42">
      <w:pPr>
        <w:spacing w:after="0" w:line="240" w:lineRule="auto"/>
        <w:rPr>
          <w:rFonts w:hint="default" w:eastAsia="Calibri" w:cs="Times New Roman"/>
          <w:b/>
          <w:bCs w:val="0"/>
          <w:szCs w:val="28"/>
          <w:lang w:val="en-US"/>
        </w:rPr>
      </w:pPr>
    </w:p>
    <w:p w14:paraId="0BC261F0">
      <w:pPr>
        <w:spacing w:after="0" w:line="240" w:lineRule="auto"/>
        <w:ind w:firstLine="5743" w:firstLineChars="2050"/>
        <w:rPr>
          <w:rFonts w:hint="default" w:eastAsia="Calibri" w:cs="Times New Roman"/>
          <w:b/>
          <w:bCs w:val="0"/>
          <w:szCs w:val="28"/>
          <w:lang w:val="en-US"/>
        </w:rPr>
      </w:pPr>
      <w:r>
        <w:rPr>
          <w:rFonts w:hint="default" w:eastAsia="Calibri" w:cs="Times New Roman"/>
          <w:b/>
          <w:bCs w:val="0"/>
          <w:szCs w:val="28"/>
          <w:lang w:val="en-US"/>
        </w:rPr>
        <w:t>Trần Thị Minh Hà</w:t>
      </w:r>
    </w:p>
    <w:p w14:paraId="37BD23DD">
      <w:pPr>
        <w:spacing w:after="0" w:line="240" w:lineRule="auto"/>
        <w:rPr>
          <w:rFonts w:eastAsia="Calibri" w:cs="Times New Roman"/>
          <w:b/>
          <w:bCs w:val="0"/>
          <w:szCs w:val="28"/>
        </w:rPr>
      </w:pPr>
    </w:p>
    <w:p w14:paraId="4FF4FB6B">
      <w:pPr>
        <w:spacing w:after="0" w:line="240" w:lineRule="auto"/>
        <w:rPr>
          <w:rFonts w:eastAsia="Calibri" w:cs="Times New Roman"/>
          <w:bCs/>
          <w:szCs w:val="28"/>
        </w:rPr>
      </w:pPr>
    </w:p>
    <w:p w14:paraId="751D0F6A">
      <w:pPr>
        <w:spacing w:after="0" w:line="240" w:lineRule="auto"/>
      </w:pPr>
    </w:p>
    <w:sectPr>
      <w:pgSz w:w="12240" w:h="15840"/>
      <w:pgMar w:top="851" w:right="900" w:bottom="429"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Apto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4E78B0"/>
    <w:multiLevelType w:val="multilevel"/>
    <w:tmpl w:val="214E78B0"/>
    <w:lvl w:ilvl="0" w:tentative="0">
      <w:start w:val="4"/>
      <w:numFmt w:val="decimal"/>
      <w:suff w:val="space"/>
      <w:lvlText w:val="%1."/>
      <w:lvlJc w:val="left"/>
      <w:pPr>
        <w:ind w:left="0" w:firstLine="0"/>
      </w:pPr>
      <w:rPr>
        <w:rFonts w:hint="default" w:ascii="Times New Roman" w:hAnsi="Times New Roman" w:cs="Times New Roman"/>
        <w:b/>
        <w:bCs/>
        <w:i/>
        <w:iC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C9F05F8"/>
    <w:multiLevelType w:val="multilevel"/>
    <w:tmpl w:val="2C9F05F8"/>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
    <w:nsid w:val="3A395787"/>
    <w:multiLevelType w:val="multilevel"/>
    <w:tmpl w:val="3A39578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E565A56"/>
    <w:multiLevelType w:val="multilevel"/>
    <w:tmpl w:val="5E565A5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B72"/>
    <w:rsid w:val="00052CEA"/>
    <w:rsid w:val="000E05DB"/>
    <w:rsid w:val="000E17CB"/>
    <w:rsid w:val="001E67B1"/>
    <w:rsid w:val="002A3CA1"/>
    <w:rsid w:val="002F583D"/>
    <w:rsid w:val="00421EFF"/>
    <w:rsid w:val="004B2DB5"/>
    <w:rsid w:val="00502A83"/>
    <w:rsid w:val="0055572D"/>
    <w:rsid w:val="005753B9"/>
    <w:rsid w:val="00586AF0"/>
    <w:rsid w:val="005E0A1A"/>
    <w:rsid w:val="005E78C9"/>
    <w:rsid w:val="005F20C5"/>
    <w:rsid w:val="005F5D2B"/>
    <w:rsid w:val="006F36E5"/>
    <w:rsid w:val="00806F76"/>
    <w:rsid w:val="008E3214"/>
    <w:rsid w:val="009015F1"/>
    <w:rsid w:val="009A2EE9"/>
    <w:rsid w:val="00A32F71"/>
    <w:rsid w:val="00B166A3"/>
    <w:rsid w:val="00B31F41"/>
    <w:rsid w:val="00B36C4A"/>
    <w:rsid w:val="00BA0230"/>
    <w:rsid w:val="00BB4769"/>
    <w:rsid w:val="00C2586B"/>
    <w:rsid w:val="00C85E7F"/>
    <w:rsid w:val="00D64DFD"/>
    <w:rsid w:val="00D75874"/>
    <w:rsid w:val="00DD1960"/>
    <w:rsid w:val="00ED383E"/>
    <w:rsid w:val="00F25BE7"/>
    <w:rsid w:val="00F44C63"/>
    <w:rsid w:val="00F52F16"/>
    <w:rsid w:val="00F94B12"/>
    <w:rsid w:val="00F97F68"/>
    <w:rsid w:val="00FB3B72"/>
    <w:rsid w:val="00FC011D"/>
    <w:rsid w:val="2AD1273B"/>
    <w:rsid w:val="2DCE4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paragraph" w:styleId="2">
    <w:name w:val="heading 1"/>
    <w:basedOn w:val="1"/>
    <w:next w:val="1"/>
    <w:link w:val="17"/>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9"/>
    <w:semiHidden/>
    <w:unhideWhenUsed/>
    <w:qFormat/>
    <w:uiPriority w:val="9"/>
    <w:pPr>
      <w:keepNext/>
      <w:keepLines/>
      <w:spacing w:before="160" w:after="80"/>
      <w:outlineLvl w:val="2"/>
    </w:pPr>
    <w:rPr>
      <w:rFonts w:asciiTheme="minorHAnsi" w:hAnsiTheme="minorHAnsi" w:eastAsiaTheme="majorEastAsia" w:cstheme="majorBidi"/>
      <w:color w:val="104862" w:themeColor="accent1" w:themeShade="BF"/>
      <w:szCs w:val="28"/>
    </w:rPr>
  </w:style>
  <w:style w:type="paragraph" w:styleId="5">
    <w:name w:val="heading 4"/>
    <w:basedOn w:val="1"/>
    <w:next w:val="1"/>
    <w:link w:val="20"/>
    <w:semiHidden/>
    <w:unhideWhenUsed/>
    <w:qFormat/>
    <w:uiPriority w:val="9"/>
    <w:pPr>
      <w:keepNext/>
      <w:keepLines/>
      <w:spacing w:before="80" w:after="40"/>
      <w:outlineLvl w:val="3"/>
    </w:pPr>
    <w:rPr>
      <w:rFonts w:asciiTheme="minorHAnsi" w:hAnsiTheme="minorHAnsi" w:eastAsiaTheme="majorEastAsia" w:cstheme="majorBidi"/>
      <w:i/>
      <w:iCs/>
      <w:color w:val="104862" w:themeColor="accent1" w:themeShade="BF"/>
    </w:rPr>
  </w:style>
  <w:style w:type="paragraph" w:styleId="6">
    <w:name w:val="heading 5"/>
    <w:basedOn w:val="1"/>
    <w:next w:val="1"/>
    <w:link w:val="21"/>
    <w:semiHidden/>
    <w:unhideWhenUsed/>
    <w:qFormat/>
    <w:uiPriority w:val="9"/>
    <w:pPr>
      <w:keepNext/>
      <w:keepLines/>
      <w:spacing w:before="80" w:after="40"/>
      <w:outlineLvl w:val="4"/>
    </w:pPr>
    <w:rPr>
      <w:rFonts w:asciiTheme="minorHAnsi" w:hAnsiTheme="minorHAnsi" w:eastAsiaTheme="majorEastAsia" w:cstheme="majorBidi"/>
      <w:color w:val="104862" w:themeColor="accent1" w:themeShade="BF"/>
    </w:rPr>
  </w:style>
  <w:style w:type="paragraph" w:styleId="7">
    <w:name w:val="heading 6"/>
    <w:basedOn w:val="1"/>
    <w:next w:val="1"/>
    <w:link w:val="22"/>
    <w:semiHidden/>
    <w:unhideWhenUsed/>
    <w:qFormat/>
    <w:uiPriority w:val="9"/>
    <w:pPr>
      <w:keepNext/>
      <w:keepLines/>
      <w:spacing w:before="40" w:after="0"/>
      <w:outlineLvl w:val="5"/>
    </w:pPr>
    <w:rPr>
      <w:rFonts w:asciiTheme="minorHAnsi" w:hAnsiTheme="minorHAnsi"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3"/>
    <w:semiHidden/>
    <w:unhideWhenUsed/>
    <w:qFormat/>
    <w:uiPriority w:val="9"/>
    <w:pPr>
      <w:keepNext/>
      <w:keepLines/>
      <w:spacing w:before="40" w:after="0"/>
      <w:outlineLvl w:val="6"/>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asciiTheme="minorHAnsi" w:hAnsiTheme="minorHAnsi"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asciiTheme="minorHAnsi" w:hAnsiTheme="minorHAnsi"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Hyperlink"/>
    <w:basedOn w:val="11"/>
    <w:unhideWhenUsed/>
    <w:qFormat/>
    <w:uiPriority w:val="99"/>
    <w:rPr>
      <w:color w:val="467886" w:themeColor="hyperlink"/>
      <w:u w:val="single"/>
      <w14:textFill>
        <w14:solidFill>
          <w14:schemeClr w14:val="hlink"/>
        </w14:solidFill>
      </w14:textFill>
    </w:rPr>
  </w:style>
  <w:style w:type="paragraph" w:styleId="14">
    <w:name w:val="Subtitle"/>
    <w:basedOn w:val="1"/>
    <w:next w:val="1"/>
    <w:link w:val="27"/>
    <w:qFormat/>
    <w:uiPriority w:val="11"/>
    <w:rPr>
      <w:rFonts w:asciiTheme="minorHAnsi" w:hAnsiTheme="minorHAnsi" w:eastAsiaTheme="majorEastAsia" w:cstheme="majorBidi"/>
      <w:color w:val="595959" w:themeColor="text1" w:themeTint="A6"/>
      <w:spacing w:val="15"/>
      <w:szCs w:val="28"/>
      <w14:textFill>
        <w14:solidFill>
          <w14:schemeClr w14:val="tx1">
            <w14:lumMod w14:val="65000"/>
            <w14:lumOff w14:val="35000"/>
          </w14:schemeClr>
        </w14:solidFill>
      </w14:textFill>
    </w:rPr>
  </w:style>
  <w:style w:type="table" w:styleId="15">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Title"/>
    <w:basedOn w:val="1"/>
    <w:next w:val="1"/>
    <w:link w:val="26"/>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7">
    <w:name w:val="Heading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8">
    <w:name w:val="Heading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19">
    <w:name w:val="Heading 3 Char"/>
    <w:basedOn w:val="11"/>
    <w:link w:val="4"/>
    <w:semiHidden/>
    <w:qFormat/>
    <w:uiPriority w:val="9"/>
    <w:rPr>
      <w:rFonts w:asciiTheme="minorHAnsi" w:hAnsiTheme="minorHAnsi" w:eastAsiaTheme="majorEastAsia" w:cstheme="majorBidi"/>
      <w:color w:val="104862" w:themeColor="accent1" w:themeShade="BF"/>
      <w:szCs w:val="28"/>
    </w:rPr>
  </w:style>
  <w:style w:type="character" w:customStyle="1" w:styleId="20">
    <w:name w:val="Heading 4 Char"/>
    <w:basedOn w:val="11"/>
    <w:link w:val="5"/>
    <w:semiHidden/>
    <w:qFormat/>
    <w:uiPriority w:val="9"/>
    <w:rPr>
      <w:rFonts w:asciiTheme="minorHAnsi" w:hAnsiTheme="minorHAnsi" w:eastAsiaTheme="majorEastAsia" w:cstheme="majorBidi"/>
      <w:i/>
      <w:iCs/>
      <w:color w:val="104862" w:themeColor="accent1" w:themeShade="BF"/>
    </w:rPr>
  </w:style>
  <w:style w:type="character" w:customStyle="1" w:styleId="21">
    <w:name w:val="Heading 5 Char"/>
    <w:basedOn w:val="11"/>
    <w:link w:val="6"/>
    <w:semiHidden/>
    <w:qFormat/>
    <w:uiPriority w:val="9"/>
    <w:rPr>
      <w:rFonts w:asciiTheme="minorHAnsi" w:hAnsiTheme="minorHAnsi" w:eastAsiaTheme="majorEastAsia" w:cstheme="majorBidi"/>
      <w:color w:val="104862" w:themeColor="accent1" w:themeShade="BF"/>
    </w:rPr>
  </w:style>
  <w:style w:type="character" w:customStyle="1" w:styleId="22">
    <w:name w:val="Heading 6 Char"/>
    <w:basedOn w:val="11"/>
    <w:link w:val="7"/>
    <w:semiHidden/>
    <w:uiPriority w:val="9"/>
    <w:rPr>
      <w:rFonts w:asciiTheme="minorHAnsi" w:hAnsiTheme="minorHAnsi"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3">
    <w:name w:val="Heading 7 Char"/>
    <w:basedOn w:val="11"/>
    <w:link w:val="8"/>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Heading 8 Char"/>
    <w:basedOn w:val="11"/>
    <w:link w:val="9"/>
    <w:semiHidden/>
    <w:qFormat/>
    <w:uiPriority w:val="9"/>
    <w:rPr>
      <w:rFonts w:asciiTheme="minorHAnsi" w:hAnsiTheme="minorHAnsi"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5">
    <w:name w:val="Heading 9 Char"/>
    <w:basedOn w:val="11"/>
    <w:link w:val="10"/>
    <w:semiHidden/>
    <w:uiPriority w:val="9"/>
    <w:rPr>
      <w:rFonts w:asciiTheme="minorHAnsi" w:hAnsiTheme="minorHAnsi"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6">
    <w:name w:val="Title Char"/>
    <w:basedOn w:val="11"/>
    <w:link w:val="16"/>
    <w:qFormat/>
    <w:uiPriority w:val="10"/>
    <w:rPr>
      <w:rFonts w:asciiTheme="majorHAnsi" w:hAnsiTheme="majorHAnsi" w:eastAsiaTheme="majorEastAsia" w:cstheme="majorBidi"/>
      <w:spacing w:val="-10"/>
      <w:kern w:val="28"/>
      <w:sz w:val="56"/>
      <w:szCs w:val="56"/>
    </w:rPr>
  </w:style>
  <w:style w:type="character" w:customStyle="1" w:styleId="27">
    <w:name w:val="Subtitle Char"/>
    <w:basedOn w:val="11"/>
    <w:link w:val="14"/>
    <w:qFormat/>
    <w:uiPriority w:val="11"/>
    <w:rPr>
      <w:rFonts w:asciiTheme="minorHAnsi" w:hAnsiTheme="minorHAnsi" w:eastAsiaTheme="majorEastAsia" w:cstheme="majorBidi"/>
      <w:color w:val="595959" w:themeColor="text1" w:themeTint="A6"/>
      <w:spacing w:val="15"/>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Quote Char"/>
    <w:basedOn w:val="11"/>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1"/>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Intense Quote Char"/>
    <w:basedOn w:val="11"/>
    <w:link w:val="32"/>
    <w:qFormat/>
    <w:uiPriority w:val="30"/>
    <w:rPr>
      <w:i/>
      <w:iCs/>
      <w:color w:val="104862" w:themeColor="accent1" w:themeShade="BF"/>
    </w:rPr>
  </w:style>
  <w:style w:type="character" w:customStyle="1" w:styleId="34">
    <w:name w:val="Intense Reference"/>
    <w:basedOn w:val="11"/>
    <w:qFormat/>
    <w:uiPriority w:val="32"/>
    <w:rPr>
      <w:b/>
      <w:bCs/>
      <w:smallCaps/>
      <w:color w:val="104862" w:themeColor="accent1" w:themeShade="BF"/>
      <w:spacing w:val="5"/>
    </w:rPr>
  </w:style>
  <w:style w:type="character" w:customStyle="1" w:styleId="35">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2655</Words>
  <Characters>15135</Characters>
  <Lines>126</Lines>
  <Paragraphs>35</Paragraphs>
  <TotalTime>42</TotalTime>
  <ScaleCrop>false</ScaleCrop>
  <LinksUpToDate>false</LinksUpToDate>
  <CharactersWithSpaces>17755</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2024-07-30T15:34:00Z</dcterms:created>
  <dc:creator>Trần Hà</dc:creator>
  <cp:lastModifiedBy>Hà Trần</cp:lastModifiedBy>
  <dcterms:modified xsi:type="dcterms:W3CDTF">2024-07-30T16:18:13Z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804916B4960E49A0BFAF76BFC09D5FEF_12</vt:lpwstr>
  </property>
</Properties>
</file>