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62325" w14:textId="77777777" w:rsidR="007574B9" w:rsidRDefault="007574B9" w:rsidP="007574B9">
      <w:pPr>
        <w:shd w:val="clear" w:color="auto" w:fill="FFFFFF"/>
        <w:spacing w:line="525" w:lineRule="atLeast"/>
        <w:outlineLvl w:val="1"/>
        <w:rPr>
          <w:rFonts w:eastAsia="Times New Roman" w:cs="Times New Roman"/>
          <w:b/>
          <w:bCs/>
          <w:sz w:val="33"/>
          <w:szCs w:val="33"/>
          <w:lang w:val="vi-VN" w:eastAsia="vi-VN"/>
        </w:rPr>
      </w:pPr>
    </w:p>
    <w:p w14:paraId="5E3F2100" w14:textId="77777777" w:rsidR="007574B9" w:rsidRDefault="007574B9" w:rsidP="007574B9">
      <w:pPr>
        <w:spacing w:line="276" w:lineRule="auto"/>
        <w:rPr>
          <w:sz w:val="26"/>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4244"/>
        <w:gridCol w:w="6077"/>
      </w:tblGrid>
      <w:tr w:rsidR="007574B9" w14:paraId="77E5F46B" w14:textId="77777777" w:rsidTr="00510626">
        <w:tc>
          <w:tcPr>
            <w:tcW w:w="4244" w:type="dxa"/>
          </w:tcPr>
          <w:p w14:paraId="36E1DFAE" w14:textId="77777777" w:rsidR="007574B9" w:rsidRDefault="007574B9" w:rsidP="00510626">
            <w:pPr>
              <w:rPr>
                <w:rFonts w:eastAsia="Calibri"/>
              </w:rPr>
            </w:pPr>
            <w:r w:rsidRPr="00827855">
              <w:rPr>
                <w:rFonts w:eastAsia="Calibri"/>
              </w:rPr>
              <w:t>PHÒNG GD&amp;ĐT GIAO THỦY</w:t>
            </w:r>
          </w:p>
          <w:p w14:paraId="124EF885" w14:textId="77777777" w:rsidR="007574B9" w:rsidRDefault="007574B9" w:rsidP="00510626">
            <w:pPr>
              <w:rPr>
                <w:rFonts w:eastAsia="Calibri"/>
                <w:b/>
              </w:rPr>
            </w:pPr>
            <w:r w:rsidRPr="00827855">
              <w:rPr>
                <w:rFonts w:eastAsia="Calibri"/>
                <w:b/>
              </w:rPr>
              <w:t xml:space="preserve">TRƯỜNG THCS </w:t>
            </w:r>
            <w:r>
              <w:rPr>
                <w:rFonts w:eastAsia="Calibri"/>
                <w:b/>
              </w:rPr>
              <w:t>HỒNG THUẬN</w:t>
            </w:r>
          </w:p>
          <w:p w14:paraId="7AA0C5C7" w14:textId="77777777" w:rsidR="007574B9" w:rsidRDefault="007574B9" w:rsidP="00510626">
            <w:pPr>
              <w:tabs>
                <w:tab w:val="left" w:pos="284"/>
              </w:tabs>
              <w:spacing w:line="276" w:lineRule="auto"/>
              <w:jc w:val="center"/>
              <w:rPr>
                <w:b/>
                <w:sz w:val="2"/>
              </w:rPr>
            </w:pPr>
            <w:r>
              <w:rPr>
                <w:b/>
                <w:sz w:val="2"/>
              </w:rPr>
              <w:t>_______________________________________________________________________________</w:t>
            </w:r>
          </w:p>
          <w:p w14:paraId="04D05DBB" w14:textId="77777777" w:rsidR="007574B9" w:rsidRDefault="007574B9" w:rsidP="00510626">
            <w:pPr>
              <w:tabs>
                <w:tab w:val="left" w:pos="284"/>
              </w:tabs>
              <w:spacing w:line="276" w:lineRule="auto"/>
              <w:jc w:val="center"/>
              <w:rPr>
                <w:b/>
                <w:sz w:val="8"/>
              </w:rPr>
            </w:pPr>
          </w:p>
          <w:p w14:paraId="48A87AEB" w14:textId="77777777" w:rsidR="007574B9" w:rsidRDefault="007574B9" w:rsidP="00510626">
            <w:pPr>
              <w:tabs>
                <w:tab w:val="left" w:pos="284"/>
              </w:tabs>
              <w:spacing w:line="276" w:lineRule="auto"/>
              <w:jc w:val="center"/>
              <w:rPr>
                <w:b/>
                <w:sz w:val="8"/>
              </w:rPr>
            </w:pPr>
          </w:p>
          <w:p w14:paraId="028054C1" w14:textId="77777777" w:rsidR="007574B9" w:rsidRDefault="007574B9" w:rsidP="00510626">
            <w:pPr>
              <w:tabs>
                <w:tab w:val="left" w:pos="284"/>
              </w:tabs>
              <w:spacing w:line="276" w:lineRule="auto"/>
              <w:rPr>
                <w:b/>
                <w:sz w:val="26"/>
              </w:rPr>
            </w:pPr>
          </w:p>
        </w:tc>
        <w:tc>
          <w:tcPr>
            <w:tcW w:w="6077" w:type="dxa"/>
            <w:hideMark/>
          </w:tcPr>
          <w:p w14:paraId="10401941" w14:textId="77777777" w:rsidR="007574B9" w:rsidRPr="003057C0" w:rsidRDefault="007574B9" w:rsidP="00510626">
            <w:pPr>
              <w:spacing w:line="276" w:lineRule="auto"/>
              <w:jc w:val="center"/>
              <w:rPr>
                <w:rFonts w:eastAsia="Calibri" w:cs="Times New Roman"/>
                <w:b/>
                <w:sz w:val="26"/>
                <w:szCs w:val="26"/>
              </w:rPr>
            </w:pPr>
            <w:r w:rsidRPr="003057C0">
              <w:rPr>
                <w:rFonts w:eastAsia="Calibri" w:cs="Times New Roman"/>
                <w:b/>
                <w:sz w:val="26"/>
                <w:szCs w:val="26"/>
              </w:rPr>
              <w:t xml:space="preserve">KHẢO SÁT CHẤT LƯỢNG </w:t>
            </w:r>
            <w:r>
              <w:rPr>
                <w:rFonts w:cs="Times New Roman"/>
                <w:b/>
                <w:sz w:val="26"/>
                <w:szCs w:val="26"/>
                <w:lang w:val="vi-VN"/>
              </w:rPr>
              <w:t>CUỐI</w:t>
            </w:r>
            <w:r w:rsidRPr="003057C0">
              <w:rPr>
                <w:rFonts w:eastAsia="Calibri" w:cs="Times New Roman"/>
                <w:b/>
                <w:sz w:val="26"/>
                <w:szCs w:val="26"/>
                <w:lang w:val="vi-VN"/>
              </w:rPr>
              <w:t xml:space="preserve"> </w:t>
            </w:r>
            <w:r w:rsidRPr="003057C0">
              <w:rPr>
                <w:rFonts w:eastAsia="Calibri" w:cs="Times New Roman"/>
                <w:b/>
                <w:sz w:val="26"/>
                <w:szCs w:val="26"/>
              </w:rPr>
              <w:t>HỌC KÌ I</w:t>
            </w:r>
            <w:r w:rsidRPr="003057C0">
              <w:rPr>
                <w:rFonts w:cs="Times New Roman"/>
                <w:b/>
                <w:sz w:val="26"/>
                <w:szCs w:val="26"/>
              </w:rPr>
              <w:t>I</w:t>
            </w:r>
          </w:p>
          <w:p w14:paraId="06157B61" w14:textId="77777777" w:rsidR="007574B9" w:rsidRPr="00F26D89" w:rsidRDefault="007574B9" w:rsidP="00510626">
            <w:pPr>
              <w:tabs>
                <w:tab w:val="left" w:pos="284"/>
              </w:tabs>
              <w:spacing w:line="276" w:lineRule="auto"/>
              <w:jc w:val="center"/>
              <w:rPr>
                <w:b/>
                <w:w w:val="98"/>
              </w:rPr>
            </w:pPr>
            <w:r w:rsidRPr="00F26D89">
              <w:rPr>
                <w:b/>
                <w:w w:val="98"/>
              </w:rPr>
              <w:t xml:space="preserve"> </w:t>
            </w:r>
          </w:p>
          <w:p w14:paraId="012AFB87" w14:textId="77777777" w:rsidR="007574B9" w:rsidRPr="00F26D89" w:rsidRDefault="007574B9" w:rsidP="00510626">
            <w:pPr>
              <w:tabs>
                <w:tab w:val="left" w:pos="284"/>
              </w:tabs>
              <w:spacing w:line="276" w:lineRule="auto"/>
              <w:jc w:val="center"/>
              <w:rPr>
                <w:b/>
              </w:rPr>
            </w:pPr>
            <w:proofErr w:type="spellStart"/>
            <w:r w:rsidRPr="00F26D89">
              <w:rPr>
                <w:b/>
              </w:rPr>
              <w:t>Năm</w:t>
            </w:r>
            <w:proofErr w:type="spellEnd"/>
            <w:r w:rsidRPr="00F26D89">
              <w:rPr>
                <w:b/>
              </w:rPr>
              <w:t xml:space="preserve"> </w:t>
            </w:r>
            <w:proofErr w:type="spellStart"/>
            <w:r w:rsidRPr="00F26D89">
              <w:rPr>
                <w:b/>
              </w:rPr>
              <w:t>học</w:t>
            </w:r>
            <w:proofErr w:type="spellEnd"/>
            <w:r w:rsidRPr="00F26D89">
              <w:rPr>
                <w:b/>
              </w:rPr>
              <w:t xml:space="preserve"> 2023 – 2024</w:t>
            </w:r>
          </w:p>
          <w:p w14:paraId="690021DD" w14:textId="77777777" w:rsidR="007574B9" w:rsidRPr="00F26D89" w:rsidRDefault="007574B9" w:rsidP="00510626">
            <w:pPr>
              <w:tabs>
                <w:tab w:val="left" w:pos="0"/>
              </w:tabs>
              <w:spacing w:line="276" w:lineRule="auto"/>
              <w:jc w:val="center"/>
              <w:rPr>
                <w:b/>
              </w:rPr>
            </w:pPr>
            <w:r w:rsidRPr="00F26D89">
              <w:rPr>
                <w:b/>
              </w:rPr>
              <w:t>HƯỚNG DẪN CHẤM</w:t>
            </w:r>
          </w:p>
          <w:p w14:paraId="4520017D" w14:textId="77777777" w:rsidR="007574B9" w:rsidRPr="00DB6A96" w:rsidRDefault="007574B9" w:rsidP="00510626">
            <w:pPr>
              <w:tabs>
                <w:tab w:val="left" w:pos="284"/>
              </w:tabs>
              <w:spacing w:line="276" w:lineRule="auto"/>
              <w:jc w:val="center"/>
              <w:rPr>
                <w:b/>
                <w:sz w:val="24"/>
                <w:lang w:val="vi-VN"/>
              </w:rPr>
            </w:pPr>
            <w:proofErr w:type="spellStart"/>
            <w:r w:rsidRPr="00F26D89">
              <w:rPr>
                <w:b/>
              </w:rPr>
              <w:t>Môn</w:t>
            </w:r>
            <w:proofErr w:type="spellEnd"/>
            <w:r w:rsidRPr="00F26D89">
              <w:rPr>
                <w:b/>
              </w:rPr>
              <w:t xml:space="preserve"> </w:t>
            </w:r>
            <w:r>
              <w:rPr>
                <w:b/>
                <w:lang w:val="vi-VN"/>
              </w:rPr>
              <w:t>Lịch sử- Địa lí lớp 8</w:t>
            </w:r>
          </w:p>
        </w:tc>
      </w:tr>
    </w:tbl>
    <w:p w14:paraId="4BDEAF2C" w14:textId="77777777" w:rsidR="007574B9" w:rsidRDefault="007574B9" w:rsidP="007574B9">
      <w:pPr>
        <w:shd w:val="clear" w:color="auto" w:fill="FFFFFF"/>
        <w:spacing w:line="525" w:lineRule="atLeast"/>
        <w:outlineLvl w:val="1"/>
        <w:rPr>
          <w:rFonts w:eastAsia="Times New Roman" w:cs="Times New Roman"/>
          <w:b/>
          <w:bCs/>
          <w:sz w:val="33"/>
          <w:szCs w:val="33"/>
          <w:lang w:val="vi-VN" w:eastAsia="vi-VN"/>
        </w:rPr>
      </w:pPr>
    </w:p>
    <w:p w14:paraId="38F30007" w14:textId="77777777" w:rsidR="007574B9" w:rsidRDefault="007574B9" w:rsidP="007574B9">
      <w:pPr>
        <w:shd w:val="clear" w:color="auto" w:fill="FFFFFF"/>
        <w:spacing w:line="240" w:lineRule="auto"/>
        <w:rPr>
          <w:rFonts w:eastAsia="Times New Roman" w:cs="Times New Roman"/>
          <w:b/>
          <w:bCs/>
          <w:sz w:val="33"/>
          <w:szCs w:val="33"/>
          <w:lang w:val="vi-VN" w:eastAsia="vi-VN"/>
        </w:rPr>
      </w:pPr>
    </w:p>
    <w:p w14:paraId="1E05A48B" w14:textId="32FF25DA" w:rsidR="007574B9" w:rsidRPr="0083157B" w:rsidRDefault="007574B9" w:rsidP="0083157B">
      <w:pPr>
        <w:pStyle w:val="ListParagraph"/>
        <w:numPr>
          <w:ilvl w:val="0"/>
          <w:numId w:val="1"/>
        </w:numPr>
        <w:shd w:val="clear" w:color="auto" w:fill="FFFFFF"/>
        <w:spacing w:line="240" w:lineRule="auto"/>
        <w:rPr>
          <w:rFonts w:eastAsia="Times New Roman" w:cs="Times New Roman"/>
          <w:b/>
          <w:bCs/>
          <w:sz w:val="24"/>
          <w:szCs w:val="24"/>
          <w:bdr w:val="none" w:sz="0" w:space="0" w:color="auto" w:frame="1"/>
          <w:lang w:val="vi-VN" w:eastAsia="vi-VN"/>
        </w:rPr>
      </w:pPr>
      <w:r w:rsidRPr="00AA0977">
        <w:rPr>
          <w:rFonts w:eastAsia="Times New Roman" w:cs="Times New Roman"/>
          <w:b/>
          <w:bCs/>
          <w:sz w:val="24"/>
          <w:szCs w:val="24"/>
          <w:bdr w:val="none" w:sz="0" w:space="0" w:color="auto" w:frame="1"/>
          <w:lang w:val="vi-VN" w:eastAsia="vi-VN"/>
        </w:rPr>
        <w:t>TRẮC NGHIỆM (4 điểm)</w:t>
      </w:r>
      <w:bookmarkStart w:id="0" w:name="_GoBack"/>
      <w:bookmarkEnd w:id="0"/>
    </w:p>
    <w:p w14:paraId="59861EBE" w14:textId="77777777" w:rsidR="007574B9" w:rsidRPr="00B602F7" w:rsidRDefault="007574B9" w:rsidP="007574B9">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Mỗi ý đúng được 0.25 điểm.</w:t>
      </w:r>
    </w:p>
    <w:tbl>
      <w:tblPr>
        <w:tblW w:w="10440" w:type="dxa"/>
        <w:shd w:val="clear" w:color="auto" w:fill="FFFFFF"/>
        <w:tblCellMar>
          <w:left w:w="0" w:type="dxa"/>
          <w:right w:w="0" w:type="dxa"/>
        </w:tblCellMar>
        <w:tblLook w:val="04A0" w:firstRow="1" w:lastRow="0" w:firstColumn="1" w:lastColumn="0" w:noHBand="0" w:noVBand="1"/>
      </w:tblPr>
      <w:tblGrid>
        <w:gridCol w:w="1261"/>
        <w:gridCol w:w="1137"/>
        <w:gridCol w:w="1148"/>
        <w:gridCol w:w="1149"/>
        <w:gridCol w:w="1149"/>
        <w:gridCol w:w="1149"/>
        <w:gridCol w:w="1149"/>
        <w:gridCol w:w="1149"/>
        <w:gridCol w:w="1149"/>
      </w:tblGrid>
      <w:tr w:rsidR="007574B9" w:rsidRPr="00B602F7" w14:paraId="306323C4" w14:textId="77777777" w:rsidTr="0051062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64C59"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BBA65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E8E6F8"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F174A2"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3</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14620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4</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02D95B"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5</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592DE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6</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43F44E"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7</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001CF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8</w:t>
            </w:r>
          </w:p>
        </w:tc>
      </w:tr>
      <w:tr w:rsidR="007574B9" w:rsidRPr="00B602F7" w14:paraId="018BE1C7" w14:textId="77777777" w:rsidTr="0051062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5FE45A"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Đáp án</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C83BD9"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AC9D92"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25A42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18771D"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9E7DC8"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C513A"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4E36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23DAC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w:t>
            </w:r>
          </w:p>
        </w:tc>
      </w:tr>
      <w:tr w:rsidR="007574B9" w:rsidRPr="00B602F7" w14:paraId="0DB0ACF1" w14:textId="77777777" w:rsidTr="0051062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614397"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6AEFD2"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9</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7F02F6"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10</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A16FA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11</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4472A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EEE0C8"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13</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324560"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14</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9C634B"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15</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9A11FC"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16</w:t>
            </w:r>
          </w:p>
        </w:tc>
      </w:tr>
      <w:tr w:rsidR="007574B9" w:rsidRPr="00B602F7" w14:paraId="0C36A308" w14:textId="77777777" w:rsidTr="0051062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E75C76"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Đáp án</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D2FC93"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3067D9"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0CBE83"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F5506C"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1B3F36"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54DDB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CBCE24"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B0082E"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w:t>
            </w:r>
          </w:p>
        </w:tc>
      </w:tr>
    </w:tbl>
    <w:p w14:paraId="271926FA" w14:textId="77777777" w:rsidR="007574B9" w:rsidRDefault="007574B9" w:rsidP="007574B9">
      <w:pPr>
        <w:shd w:val="clear" w:color="auto" w:fill="FFFFFF"/>
        <w:spacing w:line="240" w:lineRule="auto"/>
        <w:rPr>
          <w:rFonts w:eastAsia="Times New Roman" w:cs="Times New Roman"/>
          <w:b/>
          <w:bCs/>
          <w:sz w:val="24"/>
          <w:szCs w:val="24"/>
          <w:bdr w:val="none" w:sz="0" w:space="0" w:color="auto" w:frame="1"/>
          <w:lang w:val="vi-VN" w:eastAsia="vi-VN"/>
        </w:rPr>
      </w:pPr>
      <w:r w:rsidRPr="00B602F7">
        <w:rPr>
          <w:rFonts w:eastAsia="Times New Roman" w:cs="Times New Roman"/>
          <w:b/>
          <w:bCs/>
          <w:sz w:val="24"/>
          <w:szCs w:val="24"/>
          <w:bdr w:val="none" w:sz="0" w:space="0" w:color="auto" w:frame="1"/>
          <w:lang w:val="vi-VN" w:eastAsia="vi-VN"/>
        </w:rPr>
        <w:t>2. TỰ LUẬN (6 điểm)</w:t>
      </w:r>
    </w:p>
    <w:p w14:paraId="0AF8F9B9" w14:textId="77777777" w:rsidR="007574B9" w:rsidRPr="00B602F7" w:rsidRDefault="007574B9" w:rsidP="007574B9">
      <w:pPr>
        <w:shd w:val="clear" w:color="auto" w:fill="FFFFFF"/>
        <w:spacing w:line="240" w:lineRule="auto"/>
        <w:rPr>
          <w:rFonts w:eastAsia="Times New Roman" w:cs="Times New Roman"/>
          <w:sz w:val="24"/>
          <w:szCs w:val="24"/>
          <w:lang w:val="vi-VN" w:eastAsia="vi-VN"/>
        </w:rPr>
      </w:pPr>
    </w:p>
    <w:tbl>
      <w:tblPr>
        <w:tblW w:w="9915" w:type="dxa"/>
        <w:shd w:val="clear" w:color="auto" w:fill="FFFFFF"/>
        <w:tblCellMar>
          <w:left w:w="0" w:type="dxa"/>
          <w:right w:w="0" w:type="dxa"/>
        </w:tblCellMar>
        <w:tblLook w:val="04A0" w:firstRow="1" w:lastRow="0" w:firstColumn="1" w:lastColumn="0" w:noHBand="0" w:noVBand="1"/>
      </w:tblPr>
      <w:tblGrid>
        <w:gridCol w:w="955"/>
        <w:gridCol w:w="8186"/>
        <w:gridCol w:w="774"/>
      </w:tblGrid>
      <w:tr w:rsidR="007574B9" w:rsidRPr="00B602F7" w14:paraId="0EED94C2" w14:textId="77777777" w:rsidTr="00510626">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90EAD4"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CÂU</w:t>
            </w:r>
          </w:p>
        </w:tc>
        <w:tc>
          <w:tcPr>
            <w:tcW w:w="81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8D7878"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NỘI DUNG</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5368F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ĐIỂM</w:t>
            </w:r>
          </w:p>
        </w:tc>
      </w:tr>
      <w:tr w:rsidR="007574B9" w:rsidRPr="00B602F7" w14:paraId="03DC5CBD" w14:textId="77777777" w:rsidTr="00510626">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709A96"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81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E74A9A"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Tính đa dạng sinh học ở Việt Nam ngày càng bị suy giảm nghiêm trọng nên việc bảo tồn đa dạng sinh học trở thành vấn đề cấp thiết hiện nay ở nước ta:</w:t>
            </w:r>
          </w:p>
          <w:p w14:paraId="7925D52D"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i/>
                <w:iCs/>
                <w:sz w:val="24"/>
                <w:szCs w:val="24"/>
                <w:bdr w:val="none" w:sz="0" w:space="0" w:color="auto" w:frame="1"/>
                <w:lang w:val="vi-VN" w:eastAsia="vi-VN"/>
              </w:rPr>
              <w:t>+ Suy giảm số lượng cá thể, loài sinh vật: </w:t>
            </w:r>
            <w:r w:rsidRPr="00B602F7">
              <w:rPr>
                <w:rFonts w:eastAsia="Times New Roman" w:cs="Times New Roman"/>
                <w:sz w:val="24"/>
                <w:szCs w:val="24"/>
                <w:lang w:val="vi-VN" w:eastAsia="vi-VN"/>
              </w:rPr>
              <w:t>số lượng cá thể, các loài thực vật, động vật hoang dã suy giảm nghiêm trọng. Một số loài thực vật, động vật có nguy cơ tuyệt chủng.</w:t>
            </w:r>
          </w:p>
          <w:p w14:paraId="3B701A6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i/>
                <w:iCs/>
                <w:sz w:val="24"/>
                <w:szCs w:val="24"/>
                <w:bdr w:val="none" w:sz="0" w:space="0" w:color="auto" w:frame="1"/>
                <w:lang w:val="vi-VN" w:eastAsia="vi-VN"/>
              </w:rPr>
              <w:t>+ Suy giảm hệ sinh thái: </w:t>
            </w:r>
            <w:r w:rsidRPr="00B602F7">
              <w:rPr>
                <w:rFonts w:eastAsia="Times New Roman" w:cs="Times New Roman"/>
                <w:sz w:val="24"/>
                <w:szCs w:val="24"/>
                <w:lang w:val="vi-VN" w:eastAsia="vi-VN"/>
              </w:rPr>
              <w:t>Các hệ sinh thái rừng nguyên sinh, các hệ sinh thái rừng ngập mặn, các hệ sinh thái biển đứng trước nguy cơ bị tàn phá bởi con người.</w:t>
            </w:r>
          </w:p>
          <w:p w14:paraId="56B0DEF7"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i/>
                <w:iCs/>
                <w:sz w:val="24"/>
                <w:szCs w:val="24"/>
                <w:bdr w:val="none" w:sz="0" w:space="0" w:color="auto" w:frame="1"/>
                <w:lang w:val="vi-VN" w:eastAsia="vi-VN"/>
              </w:rPr>
              <w:t>+ Suy giảm nguồn gen: </w:t>
            </w:r>
            <w:r w:rsidRPr="00B602F7">
              <w:rPr>
                <w:rFonts w:eastAsia="Times New Roman" w:cs="Times New Roman"/>
                <w:sz w:val="24"/>
                <w:szCs w:val="24"/>
                <w:lang w:val="vi-VN" w:eastAsia="vi-VN"/>
              </w:rPr>
              <w:t>suy giảm số lượng cá thể, suy giảm số lượng loài.</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66A0DD"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p w14:paraId="2E36372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p w14:paraId="70EE5FC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tc>
      </w:tr>
      <w:tr w:rsidR="007574B9" w:rsidRPr="00B602F7" w14:paraId="4EF11833" w14:textId="77777777" w:rsidTr="00510626">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DE683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w:t>
            </w:r>
          </w:p>
        </w:tc>
        <w:tc>
          <w:tcPr>
            <w:tcW w:w="81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520B7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 Vấn đề bảo vệ môi trường biển đảo Việt Nam:</w:t>
            </w:r>
          </w:p>
          <w:p w14:paraId="688E67C9"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Biển đảo có vai trò quan trọng đối với sự phát triển kinh tế - xã hội ở nước ta.</w:t>
            </w:r>
          </w:p>
          <w:p w14:paraId="3A30738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Chất lượng môi trường nước biển có xu hướng giảm do chịu tác động mạnh của các hoạt động phát triển kinh tế - xã hội khu vực ven bờ. Ngoài ra, biến đổi khí hậu và nước biển dâng cũng có tác động xấu tới môi trường biển đảo.</w:t>
            </w:r>
          </w:p>
          <w:p w14:paraId="6FCC8590"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Để bảo vệ môi trường biển đảo cần kết hợp nhiều giải pháp như: Xây dựng cơ chế chính sách, luật bảo vệ môi trường biển đảo; Tuyên truyền, nâng cao nhận thức của người dân về bảo vệ và cải thiện môi trường biển đảo,...</w:t>
            </w:r>
          </w:p>
          <w:p w14:paraId="142CD3C3"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 Liên hệ: </w:t>
            </w:r>
            <w:r w:rsidRPr="00B602F7">
              <w:rPr>
                <w:rFonts w:eastAsia="Times New Roman" w:cs="Times New Roman"/>
                <w:sz w:val="24"/>
                <w:szCs w:val="24"/>
                <w:lang w:val="vi-VN" w:eastAsia="vi-VN"/>
              </w:rPr>
              <w:t>những hành động mà em có thể làm để góp phần bảo vệ môi trường biển đảo:</w:t>
            </w:r>
          </w:p>
          <w:p w14:paraId="16C4896E"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Tham gia các hoạt động làm sạch bờ biển, giữ gìn môi trường sinh thái,... nhằm giảm thiểu sự suy thoái, ô nhiễm môi trường biển và trên các đảo.</w:t>
            </w:r>
          </w:p>
          <w:p w14:paraId="0CD8ED2C"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Đấu tranh với các hoạt động khai thác, sử dụng tài nguyên biển đảo trái với quy định của pháp luật. Rèn luyện kĩ năng để thích ứng với các thiên tai và sự cố xảy ra trong vùng biển đảo.</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0F6AE7"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p w14:paraId="5F85096A"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p w14:paraId="0DC71E1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0.75</w:t>
            </w:r>
          </w:p>
          <w:p w14:paraId="2ADB5358"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p w14:paraId="3B1926C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tc>
      </w:tr>
      <w:tr w:rsidR="007574B9" w:rsidRPr="00B602F7" w14:paraId="725435EA" w14:textId="77777777" w:rsidTr="00510626">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3A450E"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3</w:t>
            </w:r>
          </w:p>
        </w:tc>
        <w:tc>
          <w:tcPr>
            <w:tcW w:w="81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77EC79"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Những diễn biến chính chiến sự ở Đà Nẵng 1858.</w:t>
            </w:r>
          </w:p>
          <w:p w14:paraId="73B7B53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lastRenderedPageBreak/>
              <w:t>- Ngày 1/9/1858 quân Pháp, Tây Ban Nha nổ súng tấn công bán đảo Sơn Trà (Đà Nẵng) mở đầu xâm lược nước ta.</w:t>
            </w:r>
          </w:p>
          <w:p w14:paraId="69B1232D"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Quân dân Đà Nẵng dưới sự chỉ huy của Nguyễn Tri Phương anh dũng chống trả quyết liệt. Sau 5 tháng quân Pháp chỉ chiếm được bán đảo Sơn Trà (Đà Nẵng). Quân pháp bước đầu thất bại.</w:t>
            </w:r>
          </w:p>
          <w:p w14:paraId="4B9F67C3"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Dẫn chứng: Quân Pháp mạnh về hải quân, với ưu thế của mình quân Pháp thực hiện chiến lược đánh nhanh thắng nhanh, nhưng quân Pháp mất đến 5 tháng mà chỉ chiếm được Sơn Trà (Đà Nẵng), một phần lãnh thổ rất nhỏ của Việt Nam.</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5C8BB1"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lastRenderedPageBreak/>
              <w:t>0.5</w:t>
            </w:r>
          </w:p>
          <w:p w14:paraId="2267D5B3"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lastRenderedPageBreak/>
              <w:t>0.5</w:t>
            </w:r>
          </w:p>
          <w:p w14:paraId="047E0A0D"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tc>
      </w:tr>
      <w:tr w:rsidR="007574B9" w:rsidRPr="00B602F7" w14:paraId="1035536D" w14:textId="77777777" w:rsidTr="00510626">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A53DC2"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lastRenderedPageBreak/>
              <w:t>4</w:t>
            </w:r>
          </w:p>
        </w:tc>
        <w:tc>
          <w:tcPr>
            <w:tcW w:w="81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3EF6BF"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Những nội dung chủ yếu hiệp ước Patonot 1884.</w:t>
            </w:r>
          </w:p>
          <w:p w14:paraId="2B8CCADD"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Triều đình nhà Nguyễn thừa nhận quyền bảo hộ của Pháp ở Việt Nam với 3 chế độ: Bắc kì là nửa bảo hộ, Trung kì là bảo hộ, Nam kì là thuộc địa.</w:t>
            </w:r>
          </w:p>
          <w:p w14:paraId="534F5314"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Toàn quyền Đông Dương nắm quyền chỉ huy tất cả các hoạt động : nội trị, ngoại giao, quan lại…</w:t>
            </w:r>
          </w:p>
          <w:p w14:paraId="25331B75"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Đánh giá: Triều đình nhà Nguyễn đã phạm sai lầm lớn khi ký Hiệp định Patonot chấp nhận chế độ bảo hộ của thực dân Pháp ở Việt Nam. Việt Nam từ một quốc gia độc lập trở thành nước thuộc địa nửa phong kiến.</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B10E47"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p w14:paraId="077D8B2B"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p w14:paraId="7650AE22" w14:textId="77777777" w:rsidR="007574B9" w:rsidRPr="00B602F7" w:rsidRDefault="007574B9" w:rsidP="0051062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tc>
      </w:tr>
    </w:tbl>
    <w:p w14:paraId="68CE46D9" w14:textId="77777777" w:rsidR="007574B9" w:rsidRPr="00B602F7" w:rsidRDefault="007574B9" w:rsidP="007574B9">
      <w:pPr>
        <w:rPr>
          <w:rFonts w:cs="Times New Roman"/>
        </w:rPr>
      </w:pPr>
    </w:p>
    <w:p w14:paraId="1E187D9A" w14:textId="77777777" w:rsidR="000E303A" w:rsidRDefault="000E303A"/>
    <w:sectPr w:rsidR="000E303A" w:rsidSect="005E7638">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E6790"/>
    <w:multiLevelType w:val="hybridMultilevel"/>
    <w:tmpl w:val="D99CEC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B9"/>
    <w:rsid w:val="000E303A"/>
    <w:rsid w:val="005E7638"/>
    <w:rsid w:val="007574B9"/>
    <w:rsid w:val="0083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5B2E"/>
  <w15:chartTrackingRefBased/>
  <w15:docId w15:val="{1CCAD285-2A3B-463F-B24E-829DD202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2636</Characters>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2024-04-06T00:59:00Z</dcterms:created>
  <dcterms:modified xsi:type="dcterms:W3CDTF">2024-04-07T02:42:00Z</dcterms:modified>
</cp:coreProperties>
</file>