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85" w:rsidRPr="005A7EC1" w:rsidRDefault="00E37B85" w:rsidP="00E37B85">
      <w:pPr>
        <w:rPr>
          <w:b/>
        </w:rPr>
      </w:pPr>
      <w:r w:rsidRPr="005A7EC1">
        <w:rPr>
          <w:b/>
        </w:rPr>
        <w:t>ĐỀ CƯƠNG NGHIÊN CỨU</w:t>
      </w:r>
    </w:p>
    <w:p w:rsidR="00E37B85" w:rsidRPr="005A7EC1" w:rsidRDefault="00E37B85" w:rsidP="00E37B85">
      <w:pPr>
        <w:rPr>
          <w:i/>
        </w:rPr>
      </w:pPr>
      <w:r w:rsidRPr="005A7EC1">
        <w:rPr>
          <w:i/>
        </w:rPr>
        <w:t>(Kèm theo Tờ khai dành cho học sinh (1A))</w:t>
      </w:r>
    </w:p>
    <w:p w:rsidR="00E37B85" w:rsidRPr="005A7EC1" w:rsidRDefault="00E37B85" w:rsidP="00E37B85">
      <w:r w:rsidRPr="005A7EC1">
        <w:t>----------</w:t>
      </w:r>
    </w:p>
    <w:p w:rsidR="00977AC4" w:rsidRPr="005A7EC1" w:rsidRDefault="00E37B85" w:rsidP="00977AC4">
      <w:pPr>
        <w:spacing w:before="120"/>
        <w:ind w:firstLine="720"/>
        <w:jc w:val="both"/>
        <w:rPr>
          <w:b/>
        </w:rPr>
      </w:pPr>
      <w:r w:rsidRPr="005A7EC1">
        <w:rPr>
          <w:b/>
        </w:rPr>
        <w:t>A.</w:t>
      </w:r>
      <w:r w:rsidRPr="005A7EC1">
        <w:rPr>
          <w:b/>
          <w:lang w:val="vi-VN"/>
        </w:rPr>
        <w:t xml:space="preserve"> Lí do chọn đề tài</w:t>
      </w:r>
    </w:p>
    <w:p w:rsidR="008D07FB" w:rsidRPr="005A7EC1" w:rsidRDefault="008D07FB" w:rsidP="00977AC4">
      <w:pPr>
        <w:spacing w:before="120"/>
        <w:ind w:firstLine="720"/>
        <w:jc w:val="both"/>
        <w:rPr>
          <w:b/>
        </w:rPr>
      </w:pPr>
      <w:r w:rsidRPr="005A7EC1">
        <w:rPr>
          <w:rFonts w:eastAsia="Times New Roman"/>
        </w:rPr>
        <w:t>Các bạn cũng đã biết, môi trường sinh thái tự nhiên và xã hội loài người đã cùng nhau tồn tại hàng vạn năm nay. Ai cũng rõ, môi trường quan trọng thế nào đối với chúng ta. Tổ tiên chúng ta đã nhờ vào thiên nhiên để sống và phát triển đến bây giờ. Nhưng khi xã hội phát triển, số lượng con người ngày càng tăng và do đó rác thải sinh hoạt và các nhu cầu khác của con người lại càng nhiều, làm cho môi trường sống ô nhiễm trầm trọng hơn, nhưng hơn tất cả là do chính là thái độ, ý thức của mỗi con người đã và đang tác động xấu đến môi trường sống, làm việc và học tập của chúng ta.</w:t>
      </w:r>
    </w:p>
    <w:p w:rsidR="008D07FB" w:rsidRPr="005A7EC1" w:rsidRDefault="008D07FB" w:rsidP="008D07FB">
      <w:pPr>
        <w:shd w:val="clear" w:color="auto" w:fill="FFFFFF"/>
        <w:spacing w:after="195"/>
        <w:ind w:right="60" w:firstLine="720"/>
        <w:jc w:val="both"/>
        <w:rPr>
          <w:rFonts w:eastAsia="Times New Roman"/>
        </w:rPr>
      </w:pPr>
      <w:r w:rsidRPr="005A7EC1">
        <w:rPr>
          <w:rFonts w:eastAsia="Times New Roman"/>
        </w:rPr>
        <w:t>Hàng ngày, sáng sáng chúng em vẫn thấy các bạn học sinh trong trường THCS Phước Cát 2 mua thức ăn sáng được đựng bằng hộp xốp, các loại thức uống đóng chai,… ăn xong các bạn vô tư vứt rác thải ra môi trường gồm vỏ hộp xốp, bọc, vỏ chai,…</w:t>
      </w:r>
    </w:p>
    <w:p w:rsidR="00E37B85" w:rsidRPr="005A7EC1" w:rsidRDefault="008D07FB" w:rsidP="008D07FB">
      <w:pPr>
        <w:spacing w:before="120"/>
        <w:ind w:firstLine="695"/>
        <w:jc w:val="both"/>
      </w:pPr>
      <w:r w:rsidRPr="005A7EC1">
        <w:rPr>
          <w:rFonts w:eastAsia="Times New Roman"/>
          <w:lang w:val="vi-VN" w:eastAsia="vi-VN"/>
        </w:rPr>
        <w:t>Trường học xanh là một mục tiêu lớn trong việc xây dựng môi trường học đường của các trường học hiện đại. Để có trường học xanh cần</w:t>
      </w:r>
      <w:r w:rsidRPr="005A7EC1">
        <w:rPr>
          <w:rFonts w:eastAsia="Times New Roman"/>
          <w:lang w:eastAsia="vi-VN"/>
        </w:rPr>
        <w:t xml:space="preserve"> có</w:t>
      </w:r>
      <w:r w:rsidRPr="005A7EC1">
        <w:rPr>
          <w:rFonts w:eastAsia="Times New Roman"/>
          <w:lang w:val="vi-VN" w:eastAsia="vi-VN"/>
        </w:rPr>
        <w:t xml:space="preserve"> những “</w:t>
      </w:r>
      <w:r w:rsidRPr="005A7EC1">
        <w:rPr>
          <w:rFonts w:eastAsia="Times New Roman"/>
          <w:i/>
          <w:lang w:val="vi-VN" w:eastAsia="vi-VN"/>
        </w:rPr>
        <w:t>Con người xanh”</w:t>
      </w:r>
      <w:r w:rsidRPr="005A7EC1">
        <w:rPr>
          <w:rFonts w:eastAsia="Times New Roman"/>
          <w:lang w:val="vi-VN" w:eastAsia="vi-VN"/>
        </w:rPr>
        <w:t xml:space="preserve"> và học sinh </w:t>
      </w:r>
      <w:r w:rsidRPr="005A7EC1">
        <w:rPr>
          <w:rFonts w:eastAsia="Times New Roman"/>
          <w:lang w:eastAsia="vi-VN"/>
        </w:rPr>
        <w:t xml:space="preserve">Trường THC Phước Cát 2 </w:t>
      </w:r>
      <w:r w:rsidRPr="005A7EC1">
        <w:rPr>
          <w:rFonts w:eastAsia="Times New Roman"/>
          <w:lang w:val="vi-VN" w:eastAsia="vi-VN"/>
        </w:rPr>
        <w:t>là đối tượng quan trọng trong quá trình này. Học sinh TH</w:t>
      </w:r>
      <w:r w:rsidRPr="005A7EC1">
        <w:rPr>
          <w:rFonts w:eastAsia="Times New Roman"/>
          <w:lang w:eastAsia="vi-VN"/>
        </w:rPr>
        <w:t>CS Phước Cát 2</w:t>
      </w:r>
      <w:r w:rsidRPr="005A7EC1">
        <w:rPr>
          <w:rFonts w:eastAsia="Times New Roman"/>
          <w:lang w:val="vi-VN" w:eastAsia="vi-VN"/>
        </w:rPr>
        <w:t xml:space="preserve"> sẽ trở thành những tuyên truyền viên tốt nhất là lực lượng quan trọng nhất để hình thành lối sống xanh.</w:t>
      </w:r>
      <w:r w:rsidRPr="005A7EC1">
        <w:rPr>
          <w:rFonts w:eastAsia="Times New Roman"/>
          <w:lang w:eastAsia="vi-VN"/>
        </w:rPr>
        <w:t xml:space="preserve"> </w:t>
      </w:r>
      <w:r w:rsidRPr="005A7EC1">
        <w:rPr>
          <w:rFonts w:eastAsia="Times New Roman"/>
          <w:lang w:val="vi-VN" w:eastAsia="vi-VN"/>
        </w:rPr>
        <w:t>Tuy nhiên</w:t>
      </w:r>
      <w:r w:rsidRPr="005A7EC1">
        <w:rPr>
          <w:rFonts w:eastAsia="Times New Roman"/>
          <w:lang w:eastAsia="vi-VN"/>
        </w:rPr>
        <w:t>,</w:t>
      </w:r>
      <w:r w:rsidRPr="005A7EC1">
        <w:rPr>
          <w:rFonts w:eastAsia="Times New Roman"/>
          <w:lang w:val="vi-VN" w:eastAsia="vi-VN"/>
        </w:rPr>
        <w:t xml:space="preserve"> hiện nay học sinh chưa thực sự có được tư duy </w:t>
      </w:r>
      <w:r w:rsidRPr="005A7EC1">
        <w:rPr>
          <w:rFonts w:eastAsia="Times New Roman"/>
          <w:lang w:eastAsia="vi-VN"/>
        </w:rPr>
        <w:t xml:space="preserve">ý thức </w:t>
      </w:r>
      <w:r w:rsidRPr="005A7EC1">
        <w:rPr>
          <w:rFonts w:eastAsia="Times New Roman"/>
          <w:lang w:val="vi-VN" w:eastAsia="vi-VN"/>
        </w:rPr>
        <w:t xml:space="preserve">sống xanh cần thiết, phần đông chỉ tham gia sống xanh theo xu hướng. </w:t>
      </w:r>
      <w:r w:rsidRPr="005A7EC1">
        <w:rPr>
          <w:rFonts w:eastAsia="Times New Roman"/>
          <w:lang w:eastAsia="vi-VN"/>
        </w:rPr>
        <w:t>Vì vậy,</w:t>
      </w:r>
      <w:r w:rsidRPr="005A7EC1">
        <w:t xml:space="preserve"> xuất phát từ thực trạng trên, </w:t>
      </w:r>
      <w:r w:rsidRPr="005A7EC1">
        <w:rPr>
          <w:rFonts w:eastAsia="Times New Roman"/>
          <w:lang w:val="vi-VN" w:eastAsia="vi-VN"/>
        </w:rPr>
        <w:t xml:space="preserve">nhóm tác giả </w:t>
      </w:r>
      <w:r w:rsidRPr="005A7EC1">
        <w:rPr>
          <w:rFonts w:eastAsia="Times New Roman"/>
          <w:lang w:eastAsia="vi-VN"/>
        </w:rPr>
        <w:t xml:space="preserve">chúng tôi </w:t>
      </w:r>
      <w:r w:rsidRPr="005A7EC1">
        <w:rPr>
          <w:rFonts w:eastAsia="Times New Roman"/>
          <w:lang w:val="vi-VN" w:eastAsia="vi-VN"/>
        </w:rPr>
        <w:t>quyết định chọn đề tài</w:t>
      </w:r>
      <w:r w:rsidRPr="005A7EC1">
        <w:rPr>
          <w:rFonts w:eastAsia="Times New Roman"/>
          <w:lang w:eastAsia="vi-VN"/>
        </w:rPr>
        <w:t>:</w:t>
      </w:r>
      <w:r w:rsidRPr="005A7EC1">
        <w:rPr>
          <w:rFonts w:eastAsia="Times New Roman"/>
          <w:i/>
          <w:lang w:eastAsia="vi-VN"/>
        </w:rPr>
        <w:t>“Lối sống xanh”</w:t>
      </w:r>
      <w:r w:rsidRPr="005A7EC1">
        <w:rPr>
          <w:rFonts w:eastAsia="Times New Roman"/>
          <w:lang w:eastAsia="vi-VN"/>
        </w:rPr>
        <w:t xml:space="preserve"> </w:t>
      </w:r>
      <w:r w:rsidRPr="005A7EC1">
        <w:rPr>
          <w:rFonts w:eastAsia="Times New Roman"/>
          <w:lang w:val="vi-VN" w:eastAsia="vi-VN"/>
        </w:rPr>
        <w:t>để tạo ra thói quen sống xanh trong trường học</w:t>
      </w:r>
      <w:r w:rsidRPr="005A7EC1">
        <w:rPr>
          <w:rFonts w:eastAsia="Times New Roman"/>
          <w:lang w:eastAsia="vi-VN"/>
        </w:rPr>
        <w:t xml:space="preserve"> </w:t>
      </w:r>
      <w:r w:rsidRPr="005A7EC1">
        <w:t>với sự giúp đỡ và hướng dẫn nghiên cứu của thầy Trương Ngọc Thịnh – Giáo viên Địa lí  - Trường THCS Phước Cát 2.</w:t>
      </w:r>
    </w:p>
    <w:p w:rsidR="00AA759D" w:rsidRPr="005A7EC1" w:rsidRDefault="00AA759D" w:rsidP="008D07FB">
      <w:pPr>
        <w:spacing w:before="120"/>
        <w:ind w:firstLine="695"/>
        <w:jc w:val="both"/>
        <w:rPr>
          <w:b/>
        </w:rPr>
      </w:pPr>
      <w:r w:rsidRPr="005A7EC1">
        <w:rPr>
          <w:b/>
        </w:rPr>
        <w:t>B. Câu hỏi nghiên cứu</w:t>
      </w:r>
    </w:p>
    <w:p w:rsidR="00AA759D" w:rsidRPr="005A7EC1" w:rsidRDefault="00AA759D" w:rsidP="00AA759D">
      <w:pPr>
        <w:spacing w:before="120"/>
        <w:ind w:firstLine="695"/>
        <w:jc w:val="both"/>
        <w:rPr>
          <w:b/>
        </w:rPr>
      </w:pPr>
      <w:r w:rsidRPr="005A7EC1">
        <w:rPr>
          <w:b/>
        </w:rPr>
        <w:t xml:space="preserve">* Thiết kế câu hỏi nghiên cứu </w:t>
      </w:r>
    </w:p>
    <w:p w:rsidR="00AA759D" w:rsidRPr="005A7EC1" w:rsidRDefault="00AA759D" w:rsidP="00AA759D">
      <w:pPr>
        <w:pStyle w:val="Default"/>
        <w:ind w:firstLine="695"/>
        <w:rPr>
          <w:bCs/>
          <w:color w:val="auto"/>
          <w:sz w:val="28"/>
          <w:szCs w:val="28"/>
        </w:rPr>
      </w:pPr>
      <w:r w:rsidRPr="005A7EC1">
        <w:rPr>
          <w:bCs/>
          <w:color w:val="auto"/>
          <w:sz w:val="28"/>
          <w:szCs w:val="28"/>
        </w:rPr>
        <w:t>- Sống xanh là gì?</w:t>
      </w:r>
    </w:p>
    <w:p w:rsidR="00AA759D" w:rsidRPr="005A7EC1" w:rsidRDefault="00AA759D" w:rsidP="00AA759D">
      <w:pPr>
        <w:pStyle w:val="NormalWeb"/>
        <w:spacing w:before="120" w:beforeAutospacing="0" w:after="120" w:afterAutospacing="0"/>
        <w:ind w:firstLine="695"/>
        <w:jc w:val="both"/>
        <w:rPr>
          <w:sz w:val="28"/>
          <w:szCs w:val="28"/>
          <w:lang w:val="vi-VN"/>
        </w:rPr>
      </w:pPr>
      <w:r w:rsidRPr="005A7EC1">
        <w:rPr>
          <w:b/>
          <w:sz w:val="28"/>
          <w:szCs w:val="28"/>
          <w:lang w:val="vi-VN"/>
        </w:rPr>
        <w:t xml:space="preserve">- </w:t>
      </w:r>
      <w:r w:rsidRPr="005A7EC1">
        <w:rPr>
          <w:sz w:val="28"/>
          <w:szCs w:val="28"/>
          <w:lang w:val="vi-VN"/>
        </w:rPr>
        <w:t xml:space="preserve">Thực trạng xu hướng sống xanh và ý thức sống xanh của các bạn học sinh </w:t>
      </w:r>
      <w:r w:rsidRPr="005A7EC1">
        <w:rPr>
          <w:sz w:val="28"/>
          <w:szCs w:val="28"/>
        </w:rPr>
        <w:t xml:space="preserve">Trường </w:t>
      </w:r>
      <w:r w:rsidRPr="005A7EC1">
        <w:rPr>
          <w:sz w:val="28"/>
          <w:szCs w:val="28"/>
          <w:lang w:val="vi-VN"/>
        </w:rPr>
        <w:t>TH</w:t>
      </w:r>
      <w:r w:rsidRPr="005A7EC1">
        <w:rPr>
          <w:sz w:val="28"/>
          <w:szCs w:val="28"/>
        </w:rPr>
        <w:t>CS</w:t>
      </w:r>
      <w:r w:rsidRPr="005A7EC1">
        <w:rPr>
          <w:sz w:val="28"/>
          <w:szCs w:val="28"/>
          <w:lang w:val="vi-VN"/>
        </w:rPr>
        <w:t xml:space="preserve"> </w:t>
      </w:r>
      <w:r w:rsidRPr="005A7EC1">
        <w:rPr>
          <w:sz w:val="28"/>
          <w:szCs w:val="28"/>
        </w:rPr>
        <w:t>Phước Cát 2</w:t>
      </w:r>
      <w:r w:rsidRPr="005A7EC1">
        <w:rPr>
          <w:sz w:val="28"/>
          <w:szCs w:val="28"/>
          <w:lang w:val="vi-VN"/>
        </w:rPr>
        <w:t>?</w:t>
      </w:r>
    </w:p>
    <w:p w:rsidR="00AA759D" w:rsidRPr="005A7EC1" w:rsidRDefault="00AA759D" w:rsidP="00AA759D">
      <w:pPr>
        <w:pStyle w:val="NormalWeb"/>
        <w:spacing w:before="120" w:beforeAutospacing="0" w:after="120" w:afterAutospacing="0"/>
        <w:ind w:firstLine="695"/>
        <w:jc w:val="both"/>
        <w:rPr>
          <w:sz w:val="28"/>
          <w:szCs w:val="28"/>
          <w:lang w:val="vi-VN"/>
        </w:rPr>
      </w:pPr>
      <w:r w:rsidRPr="005A7EC1">
        <w:rPr>
          <w:b/>
          <w:sz w:val="28"/>
          <w:szCs w:val="28"/>
          <w:lang w:val="vi-VN"/>
        </w:rPr>
        <w:t xml:space="preserve">- </w:t>
      </w:r>
      <w:r w:rsidRPr="005A7EC1">
        <w:rPr>
          <w:sz w:val="28"/>
          <w:szCs w:val="28"/>
          <w:lang w:val="vi-VN"/>
        </w:rPr>
        <w:t xml:space="preserve">Đâu là nguyên nhân và cần có những giải pháp thiết thực </w:t>
      </w:r>
      <w:r w:rsidRPr="005A7EC1">
        <w:rPr>
          <w:sz w:val="28"/>
          <w:szCs w:val="28"/>
        </w:rPr>
        <w:t>gì</w:t>
      </w:r>
      <w:r w:rsidRPr="005A7EC1">
        <w:rPr>
          <w:sz w:val="28"/>
          <w:szCs w:val="28"/>
          <w:lang w:val="vi-VN"/>
        </w:rPr>
        <w:t xml:space="preserve"> giúp hình thành lối sống xanh ở đối tượng học sinh </w:t>
      </w:r>
      <w:r w:rsidRPr="005A7EC1">
        <w:rPr>
          <w:sz w:val="28"/>
          <w:szCs w:val="28"/>
        </w:rPr>
        <w:t xml:space="preserve">Trường </w:t>
      </w:r>
      <w:r w:rsidRPr="005A7EC1">
        <w:rPr>
          <w:sz w:val="28"/>
          <w:szCs w:val="28"/>
          <w:lang w:val="vi-VN"/>
        </w:rPr>
        <w:t>TH</w:t>
      </w:r>
      <w:r w:rsidRPr="005A7EC1">
        <w:rPr>
          <w:sz w:val="28"/>
          <w:szCs w:val="28"/>
        </w:rPr>
        <w:t>CS</w:t>
      </w:r>
      <w:r w:rsidRPr="005A7EC1">
        <w:rPr>
          <w:sz w:val="28"/>
          <w:szCs w:val="28"/>
          <w:lang w:val="vi-VN"/>
        </w:rPr>
        <w:t xml:space="preserve"> </w:t>
      </w:r>
      <w:r w:rsidRPr="005A7EC1">
        <w:rPr>
          <w:sz w:val="28"/>
          <w:szCs w:val="28"/>
        </w:rPr>
        <w:t>Phước Cát 2</w:t>
      </w:r>
      <w:r w:rsidRPr="005A7EC1">
        <w:rPr>
          <w:sz w:val="28"/>
          <w:szCs w:val="28"/>
          <w:lang w:val="vi-VN"/>
        </w:rPr>
        <w:t>?</w:t>
      </w:r>
    </w:p>
    <w:p w:rsidR="00AA759D" w:rsidRPr="005A7EC1" w:rsidRDefault="00AA759D" w:rsidP="00AA759D">
      <w:pPr>
        <w:pStyle w:val="NormalWeb"/>
        <w:spacing w:before="120" w:beforeAutospacing="0" w:after="120" w:afterAutospacing="0"/>
        <w:ind w:firstLine="695"/>
        <w:jc w:val="both"/>
        <w:rPr>
          <w:sz w:val="28"/>
          <w:szCs w:val="28"/>
          <w:lang w:val="vi-VN"/>
        </w:rPr>
      </w:pPr>
      <w:r w:rsidRPr="005A7EC1">
        <w:rPr>
          <w:b/>
          <w:sz w:val="28"/>
          <w:szCs w:val="28"/>
          <w:lang w:val="vi-VN"/>
        </w:rPr>
        <w:t xml:space="preserve">- </w:t>
      </w:r>
      <w:r w:rsidRPr="005A7EC1">
        <w:rPr>
          <w:sz w:val="28"/>
          <w:szCs w:val="28"/>
          <w:lang w:val="vi-VN"/>
        </w:rPr>
        <w:t>Xây dựng lối sống xanh như thế nào để phù hợp với điều kiện cơ sở vật chất của trường TH</w:t>
      </w:r>
      <w:r w:rsidRPr="005A7EC1">
        <w:rPr>
          <w:sz w:val="28"/>
          <w:szCs w:val="28"/>
        </w:rPr>
        <w:t>CS Phước Cát 2</w:t>
      </w:r>
      <w:r w:rsidRPr="005A7EC1">
        <w:rPr>
          <w:sz w:val="28"/>
          <w:szCs w:val="28"/>
          <w:lang w:val="vi-VN"/>
        </w:rPr>
        <w:t>?</w:t>
      </w:r>
    </w:p>
    <w:p w:rsidR="00977AC4" w:rsidRPr="005A7EC1" w:rsidRDefault="00AA759D" w:rsidP="00AA759D">
      <w:pPr>
        <w:spacing w:before="120"/>
        <w:ind w:firstLine="695"/>
        <w:jc w:val="both"/>
        <w:rPr>
          <w:b/>
          <w:lang w:val="vi-VN"/>
        </w:rPr>
      </w:pPr>
      <w:r w:rsidRPr="005A7EC1">
        <w:rPr>
          <w:b/>
        </w:rPr>
        <w:t>C</w:t>
      </w:r>
      <w:r w:rsidR="00E37B85" w:rsidRPr="005A7EC1">
        <w:rPr>
          <w:b/>
          <w:lang w:val="vi-VN"/>
        </w:rPr>
        <w:t xml:space="preserve">. </w:t>
      </w:r>
      <w:r w:rsidR="00E37B85" w:rsidRPr="005A7EC1">
        <w:rPr>
          <w:b/>
        </w:rPr>
        <w:t>Thiết kế và p</w:t>
      </w:r>
      <w:r w:rsidR="00E37B85" w:rsidRPr="005A7EC1">
        <w:rPr>
          <w:b/>
          <w:lang w:val="vi-VN"/>
        </w:rPr>
        <w:t>hương pháp nghiên cứu</w:t>
      </w:r>
      <w:bookmarkStart w:id="0" w:name="_Toc497665606"/>
      <w:bookmarkStart w:id="1" w:name="_Toc497665746"/>
      <w:bookmarkStart w:id="2" w:name="_Toc497666695"/>
      <w:bookmarkStart w:id="3" w:name="_Toc497667612"/>
      <w:bookmarkStart w:id="4" w:name="_Toc497668331"/>
      <w:bookmarkStart w:id="5" w:name="_Toc497928670"/>
      <w:bookmarkStart w:id="6" w:name="_Toc498196732"/>
      <w:bookmarkStart w:id="7" w:name="_Toc530041742"/>
    </w:p>
    <w:bookmarkEnd w:id="0"/>
    <w:bookmarkEnd w:id="1"/>
    <w:bookmarkEnd w:id="2"/>
    <w:bookmarkEnd w:id="3"/>
    <w:bookmarkEnd w:id="4"/>
    <w:bookmarkEnd w:id="5"/>
    <w:bookmarkEnd w:id="6"/>
    <w:bookmarkEnd w:id="7"/>
    <w:p w:rsidR="005A7EC1" w:rsidRPr="005A7EC1" w:rsidRDefault="005A7EC1" w:rsidP="005A7EC1">
      <w:pPr>
        <w:pStyle w:val="NormalWeb"/>
        <w:spacing w:before="0" w:beforeAutospacing="0" w:after="0" w:afterAutospacing="0"/>
        <w:ind w:firstLine="720"/>
        <w:jc w:val="both"/>
        <w:rPr>
          <w:b/>
          <w:i/>
          <w:sz w:val="28"/>
          <w:szCs w:val="28"/>
        </w:rPr>
      </w:pPr>
      <w:r w:rsidRPr="005A7EC1">
        <w:rPr>
          <w:b/>
          <w:i/>
          <w:sz w:val="28"/>
          <w:szCs w:val="28"/>
        </w:rPr>
        <w:t>1. Thiết kế</w:t>
      </w:r>
    </w:p>
    <w:p w:rsidR="005A7EC1" w:rsidRPr="005A7EC1" w:rsidRDefault="005A7EC1" w:rsidP="005A7EC1">
      <w:pPr>
        <w:pStyle w:val="NormalWeb"/>
        <w:spacing w:before="0" w:beforeAutospacing="0" w:after="0" w:afterAutospacing="0"/>
        <w:ind w:firstLine="720"/>
        <w:jc w:val="both"/>
        <w:rPr>
          <w:color w:val="000000"/>
          <w:sz w:val="28"/>
          <w:szCs w:val="28"/>
        </w:rPr>
      </w:pPr>
      <w:r w:rsidRPr="005A7EC1">
        <w:rPr>
          <w:sz w:val="28"/>
          <w:szCs w:val="28"/>
          <w:lang w:val="vi-VN"/>
        </w:rPr>
        <w:t xml:space="preserve">Bước đầu tác giả đã tiến hành </w:t>
      </w:r>
      <w:r w:rsidRPr="005A7EC1">
        <w:rPr>
          <w:sz w:val="28"/>
          <w:szCs w:val="28"/>
        </w:rPr>
        <w:t>thiết kế,</w:t>
      </w:r>
      <w:r w:rsidRPr="005A7EC1">
        <w:rPr>
          <w:sz w:val="28"/>
          <w:szCs w:val="28"/>
          <w:lang w:val="vi-VN"/>
        </w:rPr>
        <w:t xml:space="preserve"> phát</w:t>
      </w:r>
      <w:r w:rsidRPr="005A7EC1">
        <w:rPr>
          <w:sz w:val="28"/>
          <w:szCs w:val="28"/>
        </w:rPr>
        <w:t xml:space="preserve"> </w:t>
      </w:r>
      <w:r w:rsidRPr="005A7EC1">
        <w:rPr>
          <w:sz w:val="28"/>
          <w:szCs w:val="28"/>
          <w:lang w:val="vi-VN"/>
        </w:rPr>
        <w:t>phiếu khảo sát</w:t>
      </w:r>
      <w:r w:rsidRPr="005A7EC1">
        <w:rPr>
          <w:sz w:val="28"/>
          <w:szCs w:val="28"/>
        </w:rPr>
        <w:t xml:space="preserve"> để thu thập thông tin số liệu.</w:t>
      </w:r>
    </w:p>
    <w:p w:rsidR="005A7EC1" w:rsidRPr="005A7EC1" w:rsidRDefault="005A7EC1" w:rsidP="005A7EC1">
      <w:pPr>
        <w:pStyle w:val="NormalWeb"/>
        <w:spacing w:before="0" w:beforeAutospacing="0" w:after="0" w:afterAutospacing="0"/>
        <w:ind w:firstLine="710"/>
        <w:jc w:val="both"/>
        <w:rPr>
          <w:b/>
          <w:i/>
          <w:color w:val="000000"/>
          <w:sz w:val="28"/>
          <w:szCs w:val="28"/>
        </w:rPr>
      </w:pPr>
      <w:r w:rsidRPr="005A7EC1">
        <w:rPr>
          <w:b/>
          <w:i/>
          <w:color w:val="000000"/>
          <w:sz w:val="28"/>
          <w:szCs w:val="28"/>
        </w:rPr>
        <w:lastRenderedPageBreak/>
        <w:t>2. Phương pháp nghiên cứu</w:t>
      </w:r>
    </w:p>
    <w:p w:rsidR="005A7EC1" w:rsidRPr="005A7EC1" w:rsidRDefault="005A7EC1" w:rsidP="005A7EC1">
      <w:pPr>
        <w:pStyle w:val="NormalWeb"/>
        <w:spacing w:before="0" w:beforeAutospacing="0" w:after="0" w:afterAutospacing="0"/>
        <w:ind w:firstLine="710"/>
        <w:jc w:val="both"/>
        <w:rPr>
          <w:color w:val="000000"/>
          <w:sz w:val="28"/>
          <w:szCs w:val="28"/>
          <w:lang w:val="vi-VN"/>
        </w:rPr>
      </w:pPr>
      <w:r w:rsidRPr="005A7EC1">
        <w:rPr>
          <w:color w:val="000000"/>
          <w:sz w:val="28"/>
          <w:szCs w:val="28"/>
          <w:lang w:val="vi-VN"/>
        </w:rPr>
        <w:t>- Phương pháp nghiên cứu lý thuyết</w:t>
      </w:r>
    </w:p>
    <w:p w:rsidR="005A7EC1" w:rsidRPr="005A7EC1" w:rsidRDefault="005A7EC1" w:rsidP="005A7EC1">
      <w:pPr>
        <w:pStyle w:val="NormalWeb"/>
        <w:spacing w:before="0" w:beforeAutospacing="0" w:after="0" w:afterAutospacing="0"/>
        <w:ind w:firstLine="710"/>
        <w:jc w:val="both"/>
        <w:rPr>
          <w:color w:val="000000"/>
          <w:sz w:val="28"/>
          <w:szCs w:val="28"/>
          <w:lang w:val="vi-VN"/>
        </w:rPr>
      </w:pPr>
      <w:r w:rsidRPr="005A7EC1">
        <w:rPr>
          <w:color w:val="000000"/>
          <w:sz w:val="28"/>
          <w:szCs w:val="28"/>
          <w:lang w:val="vi-VN"/>
        </w:rPr>
        <w:t>- Phương pháp nghiên cứu thực tiễn</w:t>
      </w:r>
    </w:p>
    <w:p w:rsidR="005A7EC1" w:rsidRPr="005A7EC1" w:rsidRDefault="005A7EC1" w:rsidP="005A7EC1">
      <w:pPr>
        <w:pStyle w:val="NormalWeb"/>
        <w:spacing w:before="0" w:beforeAutospacing="0" w:after="0" w:afterAutospacing="0"/>
        <w:ind w:firstLine="710"/>
        <w:jc w:val="both"/>
        <w:rPr>
          <w:color w:val="000000"/>
          <w:sz w:val="28"/>
          <w:szCs w:val="28"/>
          <w:lang w:val="vi-VN"/>
        </w:rPr>
      </w:pPr>
      <w:r w:rsidRPr="005A7EC1">
        <w:rPr>
          <w:color w:val="000000"/>
          <w:sz w:val="28"/>
          <w:szCs w:val="28"/>
        </w:rPr>
        <w:t xml:space="preserve">- </w:t>
      </w:r>
      <w:r w:rsidRPr="005A7EC1">
        <w:rPr>
          <w:color w:val="000000"/>
          <w:sz w:val="28"/>
          <w:szCs w:val="28"/>
          <w:lang w:val="vi-VN"/>
        </w:rPr>
        <w:t>Phương pháp điều tra</w:t>
      </w:r>
      <w:r w:rsidRPr="005A7EC1">
        <w:rPr>
          <w:bCs/>
          <w:sz w:val="28"/>
          <w:szCs w:val="28"/>
        </w:rPr>
        <w:t xml:space="preserve"> thu thập tư liệu, thông tin, sao chụp hình ảnh tư liệu</w:t>
      </w:r>
    </w:p>
    <w:p w:rsidR="005A7EC1" w:rsidRPr="005A7EC1" w:rsidRDefault="005A7EC1" w:rsidP="005A7EC1">
      <w:pPr>
        <w:pStyle w:val="NormalWeb"/>
        <w:spacing w:before="0" w:beforeAutospacing="0" w:after="0" w:afterAutospacing="0"/>
        <w:ind w:firstLine="710"/>
        <w:jc w:val="both"/>
        <w:rPr>
          <w:color w:val="000000"/>
          <w:sz w:val="28"/>
          <w:szCs w:val="28"/>
          <w:lang w:val="vi-VN"/>
        </w:rPr>
      </w:pPr>
      <w:r w:rsidRPr="005A7EC1">
        <w:rPr>
          <w:color w:val="000000"/>
          <w:sz w:val="28"/>
          <w:szCs w:val="28"/>
        </w:rPr>
        <w:t>-</w:t>
      </w:r>
      <w:r w:rsidRPr="005A7EC1">
        <w:rPr>
          <w:color w:val="000000"/>
          <w:sz w:val="28"/>
          <w:szCs w:val="28"/>
          <w:lang w:val="vi-VN"/>
        </w:rPr>
        <w:t xml:space="preserve"> Phương pháp quan sát</w:t>
      </w:r>
      <w:r w:rsidRPr="005A7EC1">
        <w:rPr>
          <w:sz w:val="28"/>
          <w:szCs w:val="28"/>
        </w:rPr>
        <w:t xml:space="preserve"> thực địa</w:t>
      </w:r>
    </w:p>
    <w:p w:rsidR="005A7EC1" w:rsidRPr="005A7EC1" w:rsidRDefault="005A7EC1" w:rsidP="005A7EC1">
      <w:pPr>
        <w:spacing w:before="120"/>
        <w:ind w:firstLine="720"/>
        <w:jc w:val="both"/>
        <w:rPr>
          <w:lang w:val="vi-VN"/>
        </w:rPr>
      </w:pPr>
      <w:r w:rsidRPr="005A7EC1">
        <w:t xml:space="preserve">- </w:t>
      </w:r>
      <w:r w:rsidRPr="005A7EC1">
        <w:rPr>
          <w:lang w:val="vi-VN"/>
        </w:rPr>
        <w:t>Phương pháp phân tích và tổng hợp số liệu</w:t>
      </w:r>
    </w:p>
    <w:p w:rsidR="00E37B85" w:rsidRPr="005A7EC1" w:rsidRDefault="005A7EC1" w:rsidP="005A7EC1">
      <w:pPr>
        <w:spacing w:before="120"/>
        <w:ind w:firstLine="720"/>
        <w:jc w:val="both"/>
        <w:rPr>
          <w:b/>
        </w:rPr>
      </w:pPr>
      <w:r w:rsidRPr="005A7EC1">
        <w:rPr>
          <w:lang w:val="vi-VN"/>
        </w:rPr>
        <w:t xml:space="preserve"> </w:t>
      </w:r>
      <w:r w:rsidR="00AA759D" w:rsidRPr="005A7EC1">
        <w:rPr>
          <w:b/>
        </w:rPr>
        <w:t>D</w:t>
      </w:r>
      <w:r w:rsidR="00E37B85" w:rsidRPr="005A7EC1">
        <w:rPr>
          <w:b/>
        </w:rPr>
        <w:t>. Tiến hành nghiên cứu</w:t>
      </w:r>
    </w:p>
    <w:p w:rsidR="005A7EC1" w:rsidRPr="005A7EC1" w:rsidRDefault="005A7EC1" w:rsidP="005A7EC1">
      <w:pPr>
        <w:pStyle w:val="NormalWeb"/>
        <w:spacing w:before="0" w:beforeAutospacing="0" w:after="0" w:afterAutospacing="0"/>
        <w:ind w:firstLine="710"/>
        <w:jc w:val="both"/>
        <w:rPr>
          <w:b/>
          <w:i/>
          <w:color w:val="000000"/>
          <w:sz w:val="28"/>
          <w:szCs w:val="28"/>
        </w:rPr>
      </w:pPr>
      <w:r w:rsidRPr="005A7EC1">
        <w:rPr>
          <w:b/>
          <w:i/>
          <w:color w:val="000000"/>
          <w:sz w:val="28"/>
          <w:szCs w:val="28"/>
        </w:rPr>
        <w:t>1. Khảo sát xu hướng hiểu biết, mức độ sống xanh, của học sinh THCS Phước Cát 2</w:t>
      </w:r>
    </w:p>
    <w:p w:rsidR="005A7EC1" w:rsidRPr="005A7EC1" w:rsidRDefault="005A7EC1" w:rsidP="005A7EC1">
      <w:pPr>
        <w:pStyle w:val="NormalWeb"/>
        <w:spacing w:before="0" w:beforeAutospacing="0" w:after="0" w:afterAutospacing="0"/>
        <w:ind w:firstLine="695"/>
        <w:jc w:val="both"/>
        <w:rPr>
          <w:color w:val="000000"/>
          <w:sz w:val="28"/>
          <w:szCs w:val="28"/>
        </w:rPr>
      </w:pPr>
      <w:r w:rsidRPr="005A7EC1">
        <w:rPr>
          <w:color w:val="000000"/>
          <w:sz w:val="28"/>
          <w:szCs w:val="28"/>
          <w:lang w:val="vi-VN"/>
        </w:rPr>
        <w:t xml:space="preserve">Để trả lời cho câu hỏi về </w:t>
      </w:r>
      <w:r w:rsidRPr="005A7EC1">
        <w:rPr>
          <w:color w:val="000000"/>
          <w:sz w:val="28"/>
          <w:szCs w:val="28"/>
        </w:rPr>
        <w:t xml:space="preserve">sống xanh và </w:t>
      </w:r>
      <w:r w:rsidRPr="005A7EC1">
        <w:rPr>
          <w:color w:val="000000"/>
          <w:sz w:val="28"/>
          <w:szCs w:val="28"/>
          <w:lang w:val="vi-VN"/>
        </w:rPr>
        <w:t xml:space="preserve">thực trạng </w:t>
      </w:r>
      <w:r w:rsidRPr="005A7EC1">
        <w:rPr>
          <w:sz w:val="28"/>
          <w:szCs w:val="28"/>
          <w:lang w:val="vi-VN"/>
        </w:rPr>
        <w:t xml:space="preserve">xu hướng sống xanh của học sinh </w:t>
      </w:r>
      <w:r w:rsidRPr="005A7EC1">
        <w:rPr>
          <w:sz w:val="28"/>
          <w:szCs w:val="28"/>
        </w:rPr>
        <w:t xml:space="preserve">trường </w:t>
      </w:r>
      <w:r w:rsidRPr="005A7EC1">
        <w:rPr>
          <w:sz w:val="28"/>
          <w:szCs w:val="28"/>
          <w:lang w:val="vi-VN"/>
        </w:rPr>
        <w:t>THCS</w:t>
      </w:r>
      <w:r w:rsidRPr="005A7EC1">
        <w:rPr>
          <w:sz w:val="28"/>
          <w:szCs w:val="28"/>
        </w:rPr>
        <w:t xml:space="preserve"> Phước Cát 2</w:t>
      </w:r>
      <w:r w:rsidRPr="005A7EC1">
        <w:rPr>
          <w:sz w:val="28"/>
          <w:szCs w:val="28"/>
          <w:lang w:val="vi-VN"/>
        </w:rPr>
        <w:t xml:space="preserve"> nhóm chúng tôi đã tiến hành nghiên cứu theo các bước:</w:t>
      </w:r>
    </w:p>
    <w:p w:rsidR="005A7EC1" w:rsidRPr="005A7EC1" w:rsidRDefault="005A7EC1" w:rsidP="005A7EC1">
      <w:pPr>
        <w:pStyle w:val="NormalWeb"/>
        <w:spacing w:before="0" w:beforeAutospacing="0" w:after="0" w:afterAutospacing="0"/>
        <w:ind w:firstLine="720"/>
        <w:jc w:val="both"/>
        <w:outlineLvl w:val="1"/>
        <w:rPr>
          <w:color w:val="000000"/>
          <w:sz w:val="28"/>
          <w:szCs w:val="28"/>
          <w:lang w:val="vi-VN"/>
        </w:rPr>
      </w:pPr>
      <w:bookmarkStart w:id="8" w:name="_Toc85481859"/>
      <w:bookmarkStart w:id="9" w:name="_Toc88401805"/>
      <w:r w:rsidRPr="005A7EC1">
        <w:rPr>
          <w:color w:val="000000"/>
          <w:sz w:val="28"/>
          <w:szCs w:val="28"/>
        </w:rPr>
        <w:t xml:space="preserve">- </w:t>
      </w:r>
      <w:r w:rsidRPr="005A7EC1">
        <w:rPr>
          <w:color w:val="000000"/>
          <w:sz w:val="28"/>
          <w:szCs w:val="28"/>
          <w:lang w:val="vi-VN"/>
        </w:rPr>
        <w:t>Tổng hợp cơ sở lý thuyết về xu hướng sống xanh</w:t>
      </w:r>
      <w:bookmarkEnd w:id="8"/>
      <w:bookmarkEnd w:id="9"/>
      <w:r w:rsidRPr="005A7EC1">
        <w:rPr>
          <w:color w:val="000000"/>
          <w:sz w:val="28"/>
          <w:szCs w:val="28"/>
        </w:rPr>
        <w:t xml:space="preserve">. </w:t>
      </w:r>
      <w:r w:rsidRPr="005A7EC1">
        <w:rPr>
          <w:color w:val="000000"/>
          <w:sz w:val="28"/>
          <w:szCs w:val="28"/>
          <w:lang w:val="vi-VN"/>
        </w:rPr>
        <w:t>Nguồn tài liệu: Sách báo internet.</w:t>
      </w:r>
    </w:p>
    <w:p w:rsidR="005A7EC1" w:rsidRPr="005A7EC1" w:rsidRDefault="005A7EC1" w:rsidP="005A7EC1">
      <w:pPr>
        <w:pStyle w:val="NormalWeb"/>
        <w:spacing w:before="0" w:beforeAutospacing="0" w:after="0" w:afterAutospacing="0"/>
        <w:ind w:firstLine="720"/>
        <w:jc w:val="both"/>
        <w:outlineLvl w:val="1"/>
        <w:rPr>
          <w:color w:val="000000"/>
          <w:sz w:val="28"/>
          <w:szCs w:val="28"/>
          <w:lang w:val="vi-VN"/>
        </w:rPr>
      </w:pPr>
      <w:bookmarkStart w:id="10" w:name="_Toc85481860"/>
      <w:bookmarkStart w:id="11" w:name="_Toc88401806"/>
      <w:r w:rsidRPr="005A7EC1">
        <w:rPr>
          <w:color w:val="000000"/>
          <w:sz w:val="28"/>
          <w:szCs w:val="28"/>
          <w:lang w:val="vi-VN"/>
        </w:rPr>
        <w:t>- Khảo sát về xu hướng sống xanh của học sinh trong trường học</w:t>
      </w:r>
      <w:bookmarkEnd w:id="10"/>
      <w:bookmarkEnd w:id="11"/>
    </w:p>
    <w:p w:rsidR="005A7EC1" w:rsidRPr="005A7EC1" w:rsidRDefault="005A7EC1" w:rsidP="005A7EC1">
      <w:pPr>
        <w:pStyle w:val="NormalWeb"/>
        <w:spacing w:before="0" w:beforeAutospacing="0" w:after="0" w:afterAutospacing="0"/>
        <w:ind w:firstLine="720"/>
        <w:jc w:val="both"/>
        <w:rPr>
          <w:color w:val="000000"/>
          <w:sz w:val="28"/>
          <w:szCs w:val="28"/>
          <w:lang w:val="vi-VN"/>
        </w:rPr>
      </w:pPr>
      <w:r w:rsidRPr="005A7EC1">
        <w:rPr>
          <w:color w:val="000000"/>
          <w:sz w:val="28"/>
          <w:szCs w:val="28"/>
          <w:lang w:val="vi-VN"/>
        </w:rPr>
        <w:t>- Khảo sát hiểu biết về sống xanh,</w:t>
      </w:r>
      <w:r w:rsidRPr="005A7EC1">
        <w:rPr>
          <w:color w:val="000000"/>
          <w:sz w:val="28"/>
          <w:szCs w:val="28"/>
        </w:rPr>
        <w:t xml:space="preserve"> </w:t>
      </w:r>
      <w:r w:rsidRPr="005A7EC1">
        <w:rPr>
          <w:color w:val="000000"/>
          <w:sz w:val="28"/>
          <w:szCs w:val="28"/>
          <w:lang w:val="vi-VN"/>
        </w:rPr>
        <w:t>mức độ sống xanh của học sinh</w:t>
      </w:r>
    </w:p>
    <w:p w:rsidR="005A7EC1" w:rsidRPr="005A7EC1" w:rsidRDefault="005A7EC1" w:rsidP="005A7EC1">
      <w:pPr>
        <w:pStyle w:val="NormalWeb"/>
        <w:spacing w:before="0" w:beforeAutospacing="0" w:after="0" w:afterAutospacing="0"/>
        <w:ind w:firstLine="720"/>
        <w:jc w:val="both"/>
        <w:rPr>
          <w:color w:val="000000"/>
          <w:sz w:val="28"/>
          <w:szCs w:val="28"/>
          <w:lang w:val="vi-VN"/>
        </w:rPr>
      </w:pPr>
      <w:r w:rsidRPr="005A7EC1">
        <w:rPr>
          <w:color w:val="000000"/>
          <w:sz w:val="28"/>
          <w:szCs w:val="28"/>
          <w:lang w:val="vi-VN"/>
        </w:rPr>
        <w:t>- Hình thức khảo sát: Sử dụng phiếu hỏi + phỏng vấn.</w:t>
      </w:r>
    </w:p>
    <w:p w:rsidR="005A7EC1" w:rsidRPr="005A7EC1" w:rsidRDefault="005A7EC1" w:rsidP="005A7EC1">
      <w:pPr>
        <w:pStyle w:val="NormalWeb"/>
        <w:spacing w:before="0" w:beforeAutospacing="0" w:after="0" w:afterAutospacing="0"/>
        <w:ind w:firstLine="720"/>
        <w:jc w:val="both"/>
        <w:rPr>
          <w:color w:val="000000"/>
          <w:sz w:val="28"/>
          <w:szCs w:val="28"/>
          <w:lang w:val="vi-VN"/>
        </w:rPr>
      </w:pPr>
      <w:r w:rsidRPr="005A7EC1">
        <w:rPr>
          <w:color w:val="000000"/>
          <w:sz w:val="28"/>
          <w:szCs w:val="28"/>
          <w:lang w:val="vi-VN"/>
        </w:rPr>
        <w:t xml:space="preserve">- Đối tượng khảo sát: Học sinh tại trường </w:t>
      </w:r>
      <w:r w:rsidRPr="005A7EC1">
        <w:rPr>
          <w:color w:val="000000"/>
          <w:sz w:val="28"/>
          <w:szCs w:val="28"/>
        </w:rPr>
        <w:t>THCS Phước Cát 2</w:t>
      </w:r>
      <w:r w:rsidRPr="005A7EC1">
        <w:rPr>
          <w:color w:val="000000"/>
          <w:sz w:val="28"/>
          <w:szCs w:val="28"/>
          <w:lang w:val="vi-VN"/>
        </w:rPr>
        <w:t xml:space="preserve">. </w:t>
      </w:r>
    </w:p>
    <w:p w:rsidR="005A7EC1" w:rsidRPr="005A7EC1" w:rsidRDefault="005A7EC1" w:rsidP="005A7EC1">
      <w:pPr>
        <w:spacing w:after="0"/>
        <w:ind w:firstLine="720"/>
        <w:jc w:val="both"/>
        <w:rPr>
          <w:lang w:val="vi-VN"/>
        </w:rPr>
      </w:pPr>
      <w:r w:rsidRPr="005A7EC1">
        <w:rPr>
          <w:lang w:val="vi-VN"/>
        </w:rPr>
        <w:t>Qua quá trình khảo sát, kết quả thu được về sự quan tâm của các bạn học sinh tới lối sống xanh được thể hiện:</w:t>
      </w:r>
    </w:p>
    <w:p w:rsidR="005A7EC1" w:rsidRPr="005A7EC1" w:rsidRDefault="00D3772B" w:rsidP="005A7EC1">
      <w:pPr>
        <w:spacing w:after="0"/>
        <w:ind w:firstLine="720"/>
        <w:jc w:val="both"/>
        <w:rPr>
          <w:b/>
          <w:lang w:val="vi-VN"/>
        </w:rPr>
      </w:pPr>
      <w:r w:rsidRPr="005A7EC1">
        <w:rPr>
          <w:lang w:val="vi-VN"/>
        </w:rPr>
        <w:t xml:space="preserve">Ta </w:t>
      </w:r>
      <w:r w:rsidR="005A7EC1" w:rsidRPr="005A7EC1">
        <w:rPr>
          <w:lang w:val="vi-VN"/>
        </w:rPr>
        <w:t>có thể thấy những học sinh chỉ biết đến khái niệm cơ bản chứ chưa thực sự có những kiến thức cũng như hiểu thật sự sống xanh là gì.</w:t>
      </w:r>
    </w:p>
    <w:p w:rsidR="005A7EC1" w:rsidRPr="005A7EC1" w:rsidRDefault="00D3772B" w:rsidP="005A7EC1">
      <w:pPr>
        <w:spacing w:after="0"/>
        <w:ind w:firstLine="720"/>
        <w:jc w:val="both"/>
        <w:rPr>
          <w:lang w:val="vi-VN"/>
        </w:rPr>
      </w:pPr>
      <w:r w:rsidRPr="005A7EC1">
        <w:rPr>
          <w:lang w:val="vi-VN"/>
        </w:rPr>
        <w:t xml:space="preserve">Số </w:t>
      </w:r>
      <w:r w:rsidR="005A7EC1" w:rsidRPr="005A7EC1">
        <w:rPr>
          <w:lang w:val="vi-VN"/>
        </w:rPr>
        <w:t xml:space="preserve">lượng người biết qua trường học, các buổi tuyên truyền, vận động là rất ít. </w:t>
      </w:r>
      <w:bookmarkStart w:id="12" w:name="_Toc85481864"/>
      <w:bookmarkStart w:id="13" w:name="_Toc88401810"/>
    </w:p>
    <w:p w:rsidR="005A7EC1" w:rsidRPr="005A7EC1" w:rsidRDefault="005A7EC1" w:rsidP="005A7EC1">
      <w:pPr>
        <w:pStyle w:val="Heading3"/>
        <w:spacing w:before="0" w:line="240" w:lineRule="auto"/>
        <w:ind w:firstLine="720"/>
        <w:rPr>
          <w:rFonts w:ascii="Times New Roman" w:hAnsi="Times New Roman" w:cs="Times New Roman"/>
          <w:b/>
          <w:i/>
          <w:color w:val="auto"/>
          <w:sz w:val="28"/>
          <w:szCs w:val="28"/>
        </w:rPr>
      </w:pPr>
      <w:r w:rsidRPr="005A7EC1">
        <w:rPr>
          <w:rFonts w:ascii="Times New Roman" w:hAnsi="Times New Roman" w:cs="Times New Roman"/>
          <w:b/>
          <w:i/>
          <w:color w:val="auto"/>
          <w:sz w:val="28"/>
          <w:szCs w:val="28"/>
        </w:rPr>
        <w:t xml:space="preserve">1.1. Thực trạng </w:t>
      </w:r>
      <w:r w:rsidRPr="005A7EC1">
        <w:rPr>
          <w:rFonts w:ascii="Times New Roman" w:hAnsi="Times New Roman" w:cs="Times New Roman"/>
          <w:b/>
          <w:i/>
          <w:color w:val="auto"/>
          <w:sz w:val="28"/>
          <w:szCs w:val="28"/>
          <w:lang w:val="vi-VN"/>
        </w:rPr>
        <w:t>xu hướng sống xanh</w:t>
      </w:r>
      <w:r w:rsidRPr="005A7EC1">
        <w:rPr>
          <w:rFonts w:ascii="Times New Roman" w:hAnsi="Times New Roman" w:cs="Times New Roman"/>
          <w:b/>
          <w:i/>
          <w:color w:val="auto"/>
          <w:sz w:val="28"/>
          <w:szCs w:val="28"/>
        </w:rPr>
        <w:t xml:space="preserve"> ở</w:t>
      </w:r>
      <w:r w:rsidRPr="005A7EC1">
        <w:rPr>
          <w:rFonts w:ascii="Times New Roman" w:hAnsi="Times New Roman" w:cs="Times New Roman"/>
          <w:b/>
          <w:i/>
          <w:color w:val="auto"/>
          <w:sz w:val="28"/>
          <w:szCs w:val="28"/>
          <w:lang w:val="vi-VN"/>
        </w:rPr>
        <w:t xml:space="preserve"> trường </w:t>
      </w:r>
      <w:bookmarkEnd w:id="12"/>
      <w:r w:rsidRPr="005A7EC1">
        <w:rPr>
          <w:rFonts w:ascii="Times New Roman" w:hAnsi="Times New Roman" w:cs="Times New Roman"/>
          <w:b/>
          <w:i/>
          <w:color w:val="auto"/>
          <w:sz w:val="28"/>
          <w:szCs w:val="28"/>
        </w:rPr>
        <w:t>THCS Phước Cát 2</w:t>
      </w:r>
      <w:bookmarkEnd w:id="13"/>
    </w:p>
    <w:tbl>
      <w:tblPr>
        <w:tblStyle w:val="TableGrid"/>
        <w:tblW w:w="9211" w:type="dxa"/>
        <w:tblInd w:w="108" w:type="dxa"/>
        <w:tblLook w:val="04A0" w:firstRow="1" w:lastRow="0" w:firstColumn="1" w:lastColumn="0" w:noHBand="0" w:noVBand="1"/>
      </w:tblPr>
      <w:tblGrid>
        <w:gridCol w:w="3311"/>
        <w:gridCol w:w="1715"/>
        <w:gridCol w:w="2010"/>
        <w:gridCol w:w="2175"/>
      </w:tblGrid>
      <w:tr w:rsidR="005A7EC1" w:rsidRPr="005A7EC1" w:rsidTr="00D3772B">
        <w:trPr>
          <w:trHeight w:val="438"/>
          <w:tblHeader/>
        </w:trPr>
        <w:tc>
          <w:tcPr>
            <w:tcW w:w="3311" w:type="dxa"/>
            <w:tcBorders>
              <w:bottom w:val="single" w:sz="4" w:space="0" w:color="auto"/>
              <w:tl2br w:val="single" w:sz="4" w:space="0" w:color="auto"/>
            </w:tcBorders>
          </w:tcPr>
          <w:p w:rsidR="005A7EC1" w:rsidRPr="005A7EC1" w:rsidRDefault="005A7EC1" w:rsidP="006700C4">
            <w:pPr>
              <w:rPr>
                <w:rFonts w:ascii="Times New Roman" w:hAnsi="Times New Roman"/>
                <w:sz w:val="28"/>
                <w:lang w:val="vi-VN"/>
              </w:rPr>
            </w:pPr>
            <w:bookmarkStart w:id="14" w:name="_Toc85481865"/>
            <w:bookmarkStart w:id="15" w:name="_Toc88401811"/>
          </w:p>
        </w:tc>
        <w:tc>
          <w:tcPr>
            <w:tcW w:w="1715" w:type="dxa"/>
            <w:vAlign w:val="center"/>
          </w:tcPr>
          <w:p w:rsidR="005A7EC1" w:rsidRPr="005A7EC1" w:rsidRDefault="005A7EC1" w:rsidP="006700C4">
            <w:pPr>
              <w:jc w:val="center"/>
              <w:rPr>
                <w:rFonts w:ascii="Times New Roman" w:hAnsi="Times New Roman"/>
                <w:i/>
                <w:sz w:val="28"/>
              </w:rPr>
            </w:pPr>
            <w:r w:rsidRPr="005A7EC1">
              <w:rPr>
                <w:rFonts w:ascii="Times New Roman" w:hAnsi="Times New Roman"/>
                <w:i/>
                <w:sz w:val="28"/>
              </w:rPr>
              <w:t>Chưa</w:t>
            </w:r>
            <w:r w:rsidRPr="005A7EC1">
              <w:rPr>
                <w:rFonts w:ascii="Times New Roman" w:hAnsi="Times New Roman"/>
                <w:i/>
                <w:sz w:val="28"/>
                <w:lang w:val="vi-VN"/>
              </w:rPr>
              <w:t xml:space="preserve"> </w:t>
            </w:r>
            <w:r w:rsidRPr="005A7EC1">
              <w:rPr>
                <w:rFonts w:ascii="Times New Roman" w:hAnsi="Times New Roman"/>
                <w:i/>
                <w:sz w:val="28"/>
              </w:rPr>
              <w:t>tham gia</w:t>
            </w:r>
          </w:p>
        </w:tc>
        <w:tc>
          <w:tcPr>
            <w:tcW w:w="2010" w:type="dxa"/>
            <w:vAlign w:val="center"/>
          </w:tcPr>
          <w:p w:rsidR="005A7EC1" w:rsidRPr="005A7EC1" w:rsidRDefault="005A7EC1" w:rsidP="006700C4">
            <w:pPr>
              <w:jc w:val="center"/>
              <w:rPr>
                <w:rFonts w:ascii="Times New Roman" w:hAnsi="Times New Roman"/>
                <w:i/>
                <w:sz w:val="28"/>
              </w:rPr>
            </w:pPr>
            <w:r w:rsidRPr="005A7EC1">
              <w:rPr>
                <w:rFonts w:ascii="Times New Roman" w:hAnsi="Times New Roman"/>
                <w:i/>
                <w:sz w:val="28"/>
              </w:rPr>
              <w:t>Đã tham gia</w:t>
            </w:r>
          </w:p>
        </w:tc>
        <w:tc>
          <w:tcPr>
            <w:tcW w:w="2175" w:type="dxa"/>
            <w:vAlign w:val="center"/>
          </w:tcPr>
          <w:p w:rsidR="005A7EC1" w:rsidRPr="005A7EC1" w:rsidRDefault="005A7EC1" w:rsidP="006700C4">
            <w:pPr>
              <w:jc w:val="center"/>
              <w:rPr>
                <w:rFonts w:ascii="Times New Roman" w:hAnsi="Times New Roman"/>
                <w:i/>
                <w:sz w:val="28"/>
              </w:rPr>
            </w:pPr>
            <w:r w:rsidRPr="005A7EC1">
              <w:rPr>
                <w:rFonts w:ascii="Times New Roman" w:hAnsi="Times New Roman"/>
                <w:i/>
                <w:sz w:val="28"/>
              </w:rPr>
              <w:t>Tham gia thường</w:t>
            </w:r>
            <w:r w:rsidRPr="005A7EC1">
              <w:rPr>
                <w:rFonts w:ascii="Times New Roman" w:hAnsi="Times New Roman"/>
                <w:i/>
                <w:sz w:val="28"/>
                <w:lang w:val="vi-VN"/>
              </w:rPr>
              <w:t xml:space="preserve"> xuyên</w:t>
            </w:r>
          </w:p>
        </w:tc>
      </w:tr>
      <w:tr w:rsidR="005A7EC1" w:rsidRPr="005A7EC1" w:rsidTr="00D3772B">
        <w:trPr>
          <w:trHeight w:val="590"/>
        </w:trPr>
        <w:tc>
          <w:tcPr>
            <w:tcW w:w="3311" w:type="dxa"/>
          </w:tcPr>
          <w:p w:rsidR="005A7EC1" w:rsidRPr="005A7EC1" w:rsidRDefault="005A7EC1" w:rsidP="006700C4">
            <w:pPr>
              <w:rPr>
                <w:rFonts w:ascii="Times New Roman" w:hAnsi="Times New Roman"/>
                <w:i/>
                <w:sz w:val="28"/>
              </w:rPr>
            </w:pPr>
            <w:r w:rsidRPr="005A7EC1">
              <w:rPr>
                <w:rFonts w:ascii="Times New Roman" w:hAnsi="Times New Roman"/>
                <w:i/>
                <w:sz w:val="28"/>
              </w:rPr>
              <w:t xml:space="preserve">Phân loại rác thải trong khu vực trường học </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55%</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25%</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20%</w:t>
            </w:r>
          </w:p>
        </w:tc>
      </w:tr>
      <w:tr w:rsidR="005A7EC1" w:rsidRPr="005A7EC1" w:rsidTr="00D3772B">
        <w:trPr>
          <w:trHeight w:val="555"/>
        </w:trPr>
        <w:tc>
          <w:tcPr>
            <w:tcW w:w="3311" w:type="dxa"/>
          </w:tcPr>
          <w:p w:rsidR="005A7EC1" w:rsidRPr="005A7EC1" w:rsidRDefault="005A7EC1" w:rsidP="006700C4">
            <w:pPr>
              <w:rPr>
                <w:rFonts w:ascii="Times New Roman" w:hAnsi="Times New Roman"/>
                <w:i/>
                <w:sz w:val="28"/>
              </w:rPr>
            </w:pPr>
            <w:r w:rsidRPr="005A7EC1">
              <w:rPr>
                <w:rFonts w:ascii="Times New Roman" w:hAnsi="Times New Roman"/>
                <w:i/>
                <w:sz w:val="28"/>
              </w:rPr>
              <w:t xml:space="preserve">Tái chế rác thải nhựa trong trường </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56%</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22%</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22%</w:t>
            </w:r>
          </w:p>
        </w:tc>
      </w:tr>
      <w:tr w:rsidR="005A7EC1" w:rsidRPr="005A7EC1" w:rsidTr="00D3772B">
        <w:trPr>
          <w:trHeight w:val="585"/>
        </w:trPr>
        <w:tc>
          <w:tcPr>
            <w:tcW w:w="3311" w:type="dxa"/>
          </w:tcPr>
          <w:p w:rsidR="005A7EC1" w:rsidRPr="005A7EC1" w:rsidRDefault="005A7EC1" w:rsidP="006700C4">
            <w:pPr>
              <w:rPr>
                <w:rFonts w:ascii="Times New Roman" w:hAnsi="Times New Roman"/>
                <w:i/>
                <w:sz w:val="28"/>
              </w:rPr>
            </w:pPr>
            <w:r w:rsidRPr="005A7EC1">
              <w:rPr>
                <w:rFonts w:ascii="Times New Roman" w:hAnsi="Times New Roman"/>
                <w:i/>
                <w:sz w:val="28"/>
              </w:rPr>
              <w:t xml:space="preserve">Trồng cây trong khuôn viên trường </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47%</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26%</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27%</w:t>
            </w:r>
          </w:p>
        </w:tc>
      </w:tr>
      <w:tr w:rsidR="005A7EC1" w:rsidRPr="005A7EC1" w:rsidTr="00D3772B">
        <w:trPr>
          <w:trHeight w:val="878"/>
        </w:trPr>
        <w:tc>
          <w:tcPr>
            <w:tcW w:w="3311" w:type="dxa"/>
          </w:tcPr>
          <w:p w:rsidR="005A7EC1" w:rsidRPr="005A7EC1" w:rsidRDefault="005A7EC1" w:rsidP="006700C4">
            <w:pPr>
              <w:rPr>
                <w:rFonts w:ascii="Times New Roman" w:hAnsi="Times New Roman"/>
                <w:i/>
                <w:sz w:val="28"/>
              </w:rPr>
            </w:pPr>
            <w:r w:rsidRPr="005A7EC1">
              <w:rPr>
                <w:rFonts w:ascii="Times New Roman" w:hAnsi="Times New Roman"/>
                <w:i/>
                <w:sz w:val="28"/>
              </w:rPr>
              <w:t>Sử dụng vật dụng</w:t>
            </w:r>
            <w:r w:rsidRPr="005A7EC1">
              <w:rPr>
                <w:rFonts w:ascii="Times New Roman" w:hAnsi="Times New Roman"/>
                <w:i/>
                <w:sz w:val="28"/>
                <w:lang w:val="vi-VN"/>
              </w:rPr>
              <w:t>, đồ dùng học tập</w:t>
            </w:r>
            <w:r w:rsidRPr="005A7EC1">
              <w:rPr>
                <w:rFonts w:ascii="Times New Roman" w:hAnsi="Times New Roman"/>
                <w:i/>
                <w:sz w:val="28"/>
              </w:rPr>
              <w:t xml:space="preserve"> làm từ chất liệu thân thiện với môi trường </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58%</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26%</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16%</w:t>
            </w:r>
          </w:p>
        </w:tc>
      </w:tr>
      <w:tr w:rsidR="005A7EC1" w:rsidRPr="005A7EC1" w:rsidTr="00D3772B">
        <w:trPr>
          <w:trHeight w:val="889"/>
        </w:trPr>
        <w:tc>
          <w:tcPr>
            <w:tcW w:w="3311" w:type="dxa"/>
          </w:tcPr>
          <w:p w:rsidR="005A7EC1" w:rsidRPr="005A7EC1" w:rsidRDefault="005A7EC1" w:rsidP="006700C4">
            <w:pPr>
              <w:rPr>
                <w:rFonts w:ascii="Times New Roman" w:hAnsi="Times New Roman"/>
                <w:i/>
                <w:sz w:val="28"/>
              </w:rPr>
            </w:pPr>
            <w:r w:rsidRPr="005A7EC1">
              <w:rPr>
                <w:rFonts w:ascii="Times New Roman" w:hAnsi="Times New Roman"/>
                <w:i/>
                <w:sz w:val="28"/>
              </w:rPr>
              <w:t xml:space="preserve">Tham gia vào các hoạt động tuyên truyền bảo vệ môi trường trong nhà trường </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48%</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27%</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25%</w:t>
            </w:r>
          </w:p>
        </w:tc>
      </w:tr>
      <w:tr w:rsidR="005A7EC1" w:rsidRPr="005A7EC1" w:rsidTr="00D3772B">
        <w:trPr>
          <w:trHeight w:val="589"/>
        </w:trPr>
        <w:tc>
          <w:tcPr>
            <w:tcW w:w="3311" w:type="dxa"/>
            <w:tcBorders>
              <w:bottom w:val="single" w:sz="4" w:space="0" w:color="auto"/>
            </w:tcBorders>
          </w:tcPr>
          <w:p w:rsidR="005A7EC1" w:rsidRPr="005A7EC1" w:rsidRDefault="005A7EC1" w:rsidP="006700C4">
            <w:pPr>
              <w:rPr>
                <w:rFonts w:ascii="Times New Roman" w:hAnsi="Times New Roman"/>
                <w:i/>
                <w:sz w:val="28"/>
              </w:rPr>
            </w:pPr>
            <w:r w:rsidRPr="005A7EC1">
              <w:rPr>
                <w:rFonts w:ascii="Times New Roman" w:hAnsi="Times New Roman"/>
                <w:i/>
                <w:sz w:val="28"/>
              </w:rPr>
              <w:t xml:space="preserve">Tắt hết các thiết bị điện khi không sử dụng </w:t>
            </w:r>
          </w:p>
        </w:tc>
        <w:tc>
          <w:tcPr>
            <w:tcW w:w="1715" w:type="dxa"/>
            <w:tcBorders>
              <w:bottom w:val="single" w:sz="4" w:space="0" w:color="auto"/>
            </w:tcBorders>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67%</w:t>
            </w:r>
          </w:p>
        </w:tc>
        <w:tc>
          <w:tcPr>
            <w:tcW w:w="2010" w:type="dxa"/>
            <w:tcBorders>
              <w:bottom w:val="single" w:sz="4" w:space="0" w:color="auto"/>
              <w:right w:val="single" w:sz="4" w:space="0" w:color="auto"/>
            </w:tcBorders>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16%</w:t>
            </w:r>
          </w:p>
        </w:tc>
        <w:tc>
          <w:tcPr>
            <w:tcW w:w="2175" w:type="dxa"/>
            <w:tcBorders>
              <w:left w:val="single" w:sz="4" w:space="0" w:color="auto"/>
              <w:bottom w:val="single" w:sz="4" w:space="0" w:color="auto"/>
            </w:tcBorders>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17%</w:t>
            </w:r>
          </w:p>
        </w:tc>
      </w:tr>
      <w:tr w:rsidR="005A7EC1" w:rsidRPr="005A7EC1" w:rsidTr="00D3772B">
        <w:trPr>
          <w:trHeight w:val="574"/>
        </w:trPr>
        <w:tc>
          <w:tcPr>
            <w:tcW w:w="3311" w:type="dxa"/>
            <w:tcBorders>
              <w:top w:val="single" w:sz="4" w:space="0" w:color="auto"/>
            </w:tcBorders>
          </w:tcPr>
          <w:p w:rsidR="005A7EC1" w:rsidRPr="005A7EC1" w:rsidRDefault="005A7EC1" w:rsidP="006700C4">
            <w:pPr>
              <w:jc w:val="both"/>
              <w:rPr>
                <w:rFonts w:ascii="Times New Roman" w:hAnsi="Times New Roman"/>
                <w:i/>
                <w:sz w:val="28"/>
              </w:rPr>
            </w:pPr>
            <w:r w:rsidRPr="005A7EC1">
              <w:rPr>
                <w:rFonts w:ascii="Times New Roman" w:hAnsi="Times New Roman"/>
                <w:i/>
                <w:sz w:val="28"/>
                <w:lang w:val="vi-VN"/>
              </w:rPr>
              <w:lastRenderedPageBreak/>
              <w:t>M</w:t>
            </w:r>
            <w:r w:rsidRPr="005A7EC1">
              <w:rPr>
                <w:rFonts w:ascii="Times New Roman" w:hAnsi="Times New Roman"/>
                <w:i/>
                <w:sz w:val="28"/>
              </w:rPr>
              <w:t xml:space="preserve">ua sản phẩm đồ ăn từ nhựa </w:t>
            </w:r>
          </w:p>
        </w:tc>
        <w:tc>
          <w:tcPr>
            <w:tcW w:w="1715" w:type="dxa"/>
            <w:tcBorders>
              <w:top w:val="single" w:sz="4" w:space="0" w:color="auto"/>
            </w:tcBorders>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63%</w:t>
            </w:r>
          </w:p>
        </w:tc>
        <w:tc>
          <w:tcPr>
            <w:tcW w:w="2010" w:type="dxa"/>
            <w:tcBorders>
              <w:top w:val="single" w:sz="4" w:space="0" w:color="auto"/>
              <w:right w:val="single" w:sz="4" w:space="0" w:color="auto"/>
            </w:tcBorders>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29%</w:t>
            </w:r>
          </w:p>
        </w:tc>
        <w:tc>
          <w:tcPr>
            <w:tcW w:w="2175" w:type="dxa"/>
            <w:tcBorders>
              <w:top w:val="single" w:sz="4" w:space="0" w:color="auto"/>
              <w:left w:val="single" w:sz="4" w:space="0" w:color="auto"/>
            </w:tcBorders>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8%</w:t>
            </w:r>
          </w:p>
        </w:tc>
      </w:tr>
      <w:tr w:rsidR="005A7EC1" w:rsidRPr="005A7EC1" w:rsidTr="00D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8"/>
        </w:trPr>
        <w:tc>
          <w:tcPr>
            <w:tcW w:w="3311" w:type="dxa"/>
          </w:tcPr>
          <w:p w:rsidR="005A7EC1" w:rsidRPr="005A7EC1" w:rsidRDefault="005A7EC1" w:rsidP="006700C4">
            <w:pPr>
              <w:jc w:val="both"/>
              <w:rPr>
                <w:rFonts w:ascii="Times New Roman" w:hAnsi="Times New Roman"/>
                <w:i/>
                <w:sz w:val="28"/>
              </w:rPr>
            </w:pPr>
            <w:r w:rsidRPr="005A7EC1">
              <w:rPr>
                <w:rFonts w:ascii="Times New Roman" w:hAnsi="Times New Roman"/>
                <w:i/>
                <w:sz w:val="28"/>
              </w:rPr>
              <w:t xml:space="preserve">Thảo luận với thầy cô, bạn bè về những vấn đề môi trường, về thói quen và xu hướng sống xanh </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45%</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30%</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25%</w:t>
            </w:r>
          </w:p>
        </w:tc>
      </w:tr>
      <w:tr w:rsidR="005A7EC1" w:rsidRPr="005A7EC1" w:rsidTr="00D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1"/>
        </w:trPr>
        <w:tc>
          <w:tcPr>
            <w:tcW w:w="3311" w:type="dxa"/>
          </w:tcPr>
          <w:p w:rsidR="005A7EC1" w:rsidRPr="005A7EC1" w:rsidRDefault="005A7EC1" w:rsidP="006700C4">
            <w:pPr>
              <w:rPr>
                <w:rFonts w:ascii="Times New Roman" w:hAnsi="Times New Roman"/>
                <w:i/>
                <w:sz w:val="28"/>
                <w:lang w:val="vi-VN"/>
              </w:rPr>
            </w:pPr>
            <w:r w:rsidRPr="005A7EC1">
              <w:rPr>
                <w:rFonts w:ascii="Times New Roman" w:hAnsi="Times New Roman"/>
                <w:i/>
                <w:sz w:val="28"/>
                <w:lang w:val="vi-VN"/>
              </w:rPr>
              <w:t>Thu gom giấy sau sử dụng</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74%</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15%</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11%</w:t>
            </w:r>
          </w:p>
        </w:tc>
      </w:tr>
      <w:tr w:rsidR="005A7EC1" w:rsidRPr="005A7EC1" w:rsidTr="00D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3311" w:type="dxa"/>
          </w:tcPr>
          <w:p w:rsidR="005A7EC1" w:rsidRPr="005A7EC1" w:rsidRDefault="005A7EC1" w:rsidP="006700C4">
            <w:pPr>
              <w:rPr>
                <w:rFonts w:ascii="Times New Roman" w:hAnsi="Times New Roman"/>
                <w:i/>
                <w:sz w:val="28"/>
                <w:lang w:val="vi-VN"/>
              </w:rPr>
            </w:pPr>
            <w:r w:rsidRPr="005A7EC1">
              <w:rPr>
                <w:rFonts w:ascii="Times New Roman" w:hAnsi="Times New Roman"/>
                <w:i/>
                <w:sz w:val="28"/>
                <w:lang w:val="vi-VN"/>
              </w:rPr>
              <w:t>In giấy 2 mặt, thay ngòi bút bi</w:t>
            </w:r>
          </w:p>
        </w:tc>
        <w:tc>
          <w:tcPr>
            <w:tcW w:w="171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rPr>
              <w:t>72</w:t>
            </w:r>
            <w:r w:rsidRPr="005A7EC1">
              <w:rPr>
                <w:rFonts w:ascii="Times New Roman" w:hAnsi="Times New Roman"/>
                <w:sz w:val="28"/>
                <w:lang w:val="vi-VN"/>
              </w:rPr>
              <w:t>%</w:t>
            </w:r>
          </w:p>
        </w:tc>
        <w:tc>
          <w:tcPr>
            <w:tcW w:w="2010"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8%</w:t>
            </w:r>
          </w:p>
        </w:tc>
        <w:tc>
          <w:tcPr>
            <w:tcW w:w="2175" w:type="dxa"/>
            <w:vAlign w:val="center"/>
          </w:tcPr>
          <w:p w:rsidR="005A7EC1" w:rsidRPr="005A7EC1" w:rsidRDefault="005A7EC1" w:rsidP="006700C4">
            <w:pPr>
              <w:jc w:val="center"/>
              <w:rPr>
                <w:rFonts w:ascii="Times New Roman" w:hAnsi="Times New Roman"/>
                <w:sz w:val="28"/>
                <w:lang w:val="vi-VN"/>
              </w:rPr>
            </w:pPr>
            <w:r w:rsidRPr="005A7EC1">
              <w:rPr>
                <w:rFonts w:ascii="Times New Roman" w:hAnsi="Times New Roman"/>
                <w:sz w:val="28"/>
                <w:lang w:val="vi-VN"/>
              </w:rPr>
              <w:t>20%</w:t>
            </w:r>
          </w:p>
        </w:tc>
      </w:tr>
    </w:tbl>
    <w:p w:rsidR="005A7EC1" w:rsidRPr="005A7EC1" w:rsidRDefault="005A7EC1" w:rsidP="00D3772B">
      <w:pPr>
        <w:pStyle w:val="Heading2"/>
        <w:spacing w:before="0" w:line="240" w:lineRule="auto"/>
        <w:jc w:val="both"/>
        <w:rPr>
          <w:rFonts w:ascii="Times New Roman" w:eastAsia="Times New Roman" w:hAnsi="Times New Roman" w:cs="Times New Roman"/>
          <w:b/>
          <w:i/>
          <w:iCs/>
          <w:color w:val="auto"/>
          <w:sz w:val="28"/>
          <w:szCs w:val="28"/>
        </w:rPr>
      </w:pPr>
      <w:r w:rsidRPr="005A7EC1">
        <w:rPr>
          <w:rFonts w:ascii="Times New Roman" w:hAnsi="Times New Roman" w:cs="Times New Roman"/>
          <w:b/>
          <w:bCs/>
          <w:i/>
          <w:color w:val="auto"/>
          <w:sz w:val="28"/>
          <w:szCs w:val="28"/>
        </w:rPr>
        <w:t xml:space="preserve">1.2. </w:t>
      </w:r>
      <w:r w:rsidRPr="005A7EC1">
        <w:rPr>
          <w:rFonts w:ascii="Times New Roman" w:eastAsia="Times New Roman" w:hAnsi="Times New Roman" w:cs="Times New Roman"/>
          <w:b/>
          <w:i/>
          <w:iCs/>
          <w:color w:val="auto"/>
          <w:sz w:val="28"/>
          <w:szCs w:val="28"/>
          <w:lang w:val="vi-VN"/>
        </w:rPr>
        <w:t>Nguyên nhân của thực trạng chưa có lối sống xanh trong trường học.</w:t>
      </w:r>
      <w:bookmarkEnd w:id="14"/>
      <w:bookmarkEnd w:id="15"/>
      <w:r w:rsidRPr="005A7EC1">
        <w:rPr>
          <w:rFonts w:ascii="Times New Roman" w:eastAsia="Times New Roman" w:hAnsi="Times New Roman" w:cs="Times New Roman"/>
          <w:b/>
          <w:i/>
          <w:iCs/>
          <w:color w:val="auto"/>
          <w:sz w:val="28"/>
          <w:szCs w:val="28"/>
        </w:rPr>
        <w:t xml:space="preserve"> </w:t>
      </w:r>
    </w:p>
    <w:p w:rsidR="005A7EC1" w:rsidRPr="005A7EC1" w:rsidRDefault="005A7EC1" w:rsidP="005A7EC1">
      <w:pPr>
        <w:spacing w:after="0"/>
        <w:jc w:val="both"/>
        <w:rPr>
          <w:rFonts w:eastAsia="Times New Roman"/>
          <w:color w:val="222222"/>
          <w:lang w:val="vi-VN"/>
        </w:rPr>
      </w:pPr>
      <w:r w:rsidRPr="005A7EC1">
        <w:rPr>
          <w:b/>
          <w:lang w:val="vi-VN"/>
        </w:rPr>
        <w:t xml:space="preserve"> </w:t>
      </w:r>
      <w:r w:rsidRPr="005A7EC1">
        <w:rPr>
          <w:b/>
          <w:lang w:val="vi-VN"/>
        </w:rPr>
        <w:tab/>
      </w:r>
      <w:r w:rsidR="00D3772B" w:rsidRPr="005A7EC1">
        <w:rPr>
          <w:bCs/>
          <w:lang w:val="vi-VN"/>
        </w:rPr>
        <w:t xml:space="preserve">Lý </w:t>
      </w:r>
      <w:r w:rsidRPr="005A7EC1">
        <w:rPr>
          <w:bCs/>
          <w:lang w:val="vi-VN"/>
        </w:rPr>
        <w:t xml:space="preserve">do chính cho việc học sinh không thực hiện lối sống xanh là do </w:t>
      </w:r>
      <w:r w:rsidRPr="005A7EC1">
        <w:rPr>
          <w:bCs/>
          <w:i/>
          <w:lang w:val="vi-VN"/>
        </w:rPr>
        <w:t>“thấy phiền, lườ</w:t>
      </w:r>
      <w:r w:rsidR="00D3772B">
        <w:rPr>
          <w:bCs/>
          <w:i/>
          <w:lang w:val="vi-VN"/>
        </w:rPr>
        <w:t>i”</w:t>
      </w:r>
      <w:r w:rsidRPr="005A7EC1">
        <w:rPr>
          <w:bCs/>
          <w:lang w:val="vi-VN"/>
        </w:rPr>
        <w:t>.</w:t>
      </w:r>
      <w:r w:rsidRPr="005A7EC1">
        <w:rPr>
          <w:rFonts w:eastAsia="Times New Roman"/>
          <w:lang w:val="vi-VN"/>
        </w:rPr>
        <w:t xml:space="preserve"> Đa số học sinh cảm thấy phiền và lười là do sự thờ ơ với môi trường sống của chính mình, học sinh</w:t>
      </w:r>
      <w:r w:rsidRPr="005A7EC1">
        <w:rPr>
          <w:rFonts w:eastAsia="Times New Roman"/>
        </w:rPr>
        <w:t xml:space="preserve"> phải</w:t>
      </w:r>
      <w:r w:rsidRPr="005A7EC1">
        <w:rPr>
          <w:rFonts w:eastAsia="Times New Roman"/>
          <w:lang w:val="vi-VN"/>
        </w:rPr>
        <w:t xml:space="preserve"> chịu </w:t>
      </w:r>
      <w:r w:rsidRPr="005A7EC1">
        <w:rPr>
          <w:rFonts w:eastAsia="Times New Roman"/>
          <w:color w:val="222222"/>
          <w:lang w:val="vi-VN"/>
        </w:rPr>
        <w:t>tác động nhiều mặt như học tậ</w:t>
      </w:r>
      <w:r w:rsidRPr="005A7EC1">
        <w:rPr>
          <w:rFonts w:eastAsia="Times New Roman"/>
          <w:color w:val="222222"/>
        </w:rPr>
        <w:t>p và có nhiều vấn đề quan tâm khác ở ngoài trường học, ở nhà,</w:t>
      </w:r>
      <w:r w:rsidRPr="005A7EC1">
        <w:rPr>
          <w:rFonts w:eastAsia="Times New Roman"/>
          <w:color w:val="222222"/>
          <w:lang w:val="vi-VN"/>
        </w:rPr>
        <w:t xml:space="preserve"> chưa biết bố trí</w:t>
      </w:r>
      <w:r w:rsidRPr="005A7EC1">
        <w:rPr>
          <w:rFonts w:eastAsia="Times New Roman"/>
          <w:color w:val="222222"/>
        </w:rPr>
        <w:t xml:space="preserve"> hợp l</w:t>
      </w:r>
      <w:r w:rsidRPr="005A7EC1">
        <w:rPr>
          <w:rFonts w:eastAsia="Times New Roman"/>
          <w:color w:val="222222"/>
          <w:lang w:val="vi-VN"/>
        </w:rPr>
        <w:t xml:space="preserve">í giữa việc học và  việc vui chơi. </w:t>
      </w:r>
      <w:r w:rsidRPr="005A7EC1">
        <w:rPr>
          <w:bCs/>
          <w:lang w:val="vi-VN"/>
        </w:rPr>
        <w:t xml:space="preserve">Bên cạnh đó, lí do </w:t>
      </w:r>
      <w:r w:rsidRPr="005A7EC1">
        <w:rPr>
          <w:bCs/>
          <w:i/>
          <w:lang w:val="vi-VN"/>
        </w:rPr>
        <w:t>“xung quanh không có ai làm”</w:t>
      </w:r>
      <w:r w:rsidRPr="005A7EC1">
        <w:rPr>
          <w:bCs/>
          <w:lang w:val="vi-VN"/>
        </w:rPr>
        <w:t xml:space="preserve"> chủ yếu </w:t>
      </w:r>
      <w:r w:rsidRPr="005A7EC1">
        <w:rPr>
          <w:rFonts w:eastAsia="Times New Roman"/>
          <w:color w:val="222222"/>
          <w:lang w:val="vi-VN"/>
        </w:rPr>
        <w:t>do lối sống xanh vẫn chưa</w:t>
      </w:r>
      <w:r w:rsidRPr="005A7EC1">
        <w:rPr>
          <w:rFonts w:eastAsia="Times New Roman"/>
          <w:color w:val="222222"/>
        </w:rPr>
        <w:t xml:space="preserve"> được </w:t>
      </w:r>
      <w:r w:rsidRPr="005A7EC1">
        <w:rPr>
          <w:rFonts w:eastAsia="Times New Roman"/>
          <w:color w:val="222222"/>
          <w:lang w:val="vi-VN"/>
        </w:rPr>
        <w:t xml:space="preserve">phổ biến trong trường học. Điều này vô tình chúng sẽ tạo cho các bạn học sinh có tâm lí e ngại, lảng tránh việc thực hiện lối sống này tại trường bởi lẽ trong </w:t>
      </w:r>
      <w:r w:rsidRPr="005A7EC1">
        <w:rPr>
          <w:rFonts w:eastAsia="Times New Roman"/>
          <w:color w:val="222222"/>
        </w:rPr>
        <w:t>một</w:t>
      </w:r>
      <w:r w:rsidRPr="005A7EC1">
        <w:rPr>
          <w:rFonts w:eastAsia="Times New Roman"/>
          <w:color w:val="222222"/>
          <w:lang w:val="vi-VN"/>
        </w:rPr>
        <w:t xml:space="preserve"> tập thể khi không có ai sống xanh sẽ không có ai muốn có lối sống xanh. </w:t>
      </w:r>
      <w:r w:rsidR="00D3772B" w:rsidRPr="005A7EC1">
        <w:rPr>
          <w:rFonts w:eastAsia="Times New Roman"/>
          <w:color w:val="222222"/>
          <w:lang w:val="vi-VN"/>
        </w:rPr>
        <w:t xml:space="preserve">Học </w:t>
      </w:r>
      <w:r w:rsidRPr="005A7EC1">
        <w:rPr>
          <w:rFonts w:eastAsia="Times New Roman"/>
          <w:color w:val="222222"/>
          <w:lang w:val="vi-VN"/>
        </w:rPr>
        <w:t xml:space="preserve">sinh chưa thực hiện sống xanh thường xuyên </w:t>
      </w:r>
      <w:r w:rsidRPr="005A7EC1">
        <w:rPr>
          <w:rFonts w:eastAsia="Times New Roman"/>
          <w:color w:val="222222"/>
        </w:rPr>
        <w:t>là</w:t>
      </w:r>
      <w:r w:rsidRPr="005A7EC1">
        <w:rPr>
          <w:rFonts w:eastAsia="Times New Roman"/>
          <w:color w:val="222222"/>
          <w:lang w:val="vi-VN"/>
        </w:rPr>
        <w:t xml:space="preserve"> do kiến thức về sống xanh còn hạn hẹp. Lý do chính của điều này là </w:t>
      </w:r>
      <w:r w:rsidRPr="005A7EC1">
        <w:rPr>
          <w:rFonts w:eastAsia="Times New Roman"/>
          <w:color w:val="222222"/>
        </w:rPr>
        <w:t xml:space="preserve">khi </w:t>
      </w:r>
      <w:r w:rsidRPr="005A7EC1">
        <w:rPr>
          <w:rFonts w:eastAsia="Times New Roman"/>
          <w:color w:val="222222"/>
          <w:lang w:val="vi-VN"/>
        </w:rPr>
        <w:t xml:space="preserve">được sự phổ biến từ nhà trường, từ </w:t>
      </w:r>
      <w:r w:rsidRPr="005A7EC1">
        <w:rPr>
          <w:rFonts w:eastAsia="Times New Roman"/>
          <w:color w:val="222222"/>
        </w:rPr>
        <w:t xml:space="preserve">gia đình </w:t>
      </w:r>
      <w:r w:rsidRPr="005A7EC1">
        <w:rPr>
          <w:rFonts w:eastAsia="Times New Roman"/>
          <w:color w:val="222222"/>
          <w:lang w:val="vi-VN"/>
        </w:rPr>
        <w:t xml:space="preserve">hay các phương tiện truyền thông </w:t>
      </w:r>
      <w:r w:rsidRPr="005A7EC1">
        <w:rPr>
          <w:rFonts w:eastAsia="Times New Roman"/>
          <w:color w:val="222222"/>
        </w:rPr>
        <w:t xml:space="preserve">nhưng </w:t>
      </w:r>
      <w:r w:rsidRPr="005A7EC1">
        <w:rPr>
          <w:rFonts w:eastAsia="Times New Roman"/>
          <w:color w:val="222222"/>
          <w:lang w:val="vi-VN"/>
        </w:rPr>
        <w:t>chưa có sự tác động mạnh lên ý thức của học sinh để hình thành nên lối sống xanh.</w:t>
      </w:r>
    </w:p>
    <w:p w:rsidR="005A7EC1" w:rsidRPr="005A7EC1" w:rsidRDefault="005A7EC1" w:rsidP="005A7EC1">
      <w:pPr>
        <w:pStyle w:val="NormalWeb"/>
        <w:spacing w:before="0" w:beforeAutospacing="0" w:after="0" w:afterAutospacing="0"/>
        <w:ind w:firstLine="710"/>
        <w:jc w:val="both"/>
        <w:rPr>
          <w:b/>
          <w:i/>
          <w:color w:val="000000"/>
          <w:sz w:val="28"/>
          <w:szCs w:val="28"/>
        </w:rPr>
      </w:pPr>
      <w:r w:rsidRPr="005A7EC1">
        <w:rPr>
          <w:b/>
          <w:i/>
          <w:color w:val="000000"/>
          <w:sz w:val="28"/>
          <w:szCs w:val="28"/>
        </w:rPr>
        <w:t>2. Các giải pháp thực hiện lối sống xanh của học sinh THCS Phước Cát 2.</w:t>
      </w:r>
    </w:p>
    <w:p w:rsidR="005A7EC1" w:rsidRPr="005A7EC1" w:rsidRDefault="005A7EC1" w:rsidP="005A7EC1">
      <w:pPr>
        <w:pStyle w:val="NormalWeb"/>
        <w:spacing w:before="0" w:beforeAutospacing="0" w:after="0" w:afterAutospacing="0"/>
        <w:ind w:firstLine="710"/>
        <w:jc w:val="both"/>
        <w:rPr>
          <w:i/>
          <w:color w:val="000000"/>
          <w:sz w:val="28"/>
          <w:szCs w:val="28"/>
        </w:rPr>
      </w:pPr>
      <w:r w:rsidRPr="005A7EC1">
        <w:rPr>
          <w:b/>
          <w:i/>
          <w:color w:val="000000"/>
          <w:sz w:val="28"/>
          <w:szCs w:val="28"/>
        </w:rPr>
        <w:t>2.1. Giải pháp tuyên truyền về lối sống xanh</w:t>
      </w:r>
    </w:p>
    <w:p w:rsidR="005A7EC1" w:rsidRPr="005A7EC1" w:rsidRDefault="005A7EC1" w:rsidP="005A7EC1">
      <w:pPr>
        <w:pStyle w:val="Heading2"/>
        <w:spacing w:before="0" w:line="240" w:lineRule="auto"/>
        <w:ind w:firstLine="720"/>
        <w:jc w:val="both"/>
        <w:rPr>
          <w:rFonts w:ascii="Times New Roman" w:hAnsi="Times New Roman" w:cs="Times New Roman"/>
          <w:b/>
          <w:i/>
          <w:color w:val="auto"/>
          <w:sz w:val="28"/>
          <w:szCs w:val="28"/>
        </w:rPr>
      </w:pPr>
      <w:bookmarkStart w:id="16" w:name="_Toc85481875"/>
      <w:bookmarkStart w:id="17" w:name="_Toc88401821"/>
      <w:r w:rsidRPr="005A7EC1">
        <w:rPr>
          <w:rFonts w:ascii="Times New Roman" w:hAnsi="Times New Roman" w:cs="Times New Roman"/>
          <w:b/>
          <w:i/>
          <w:color w:val="auto"/>
          <w:sz w:val="28"/>
          <w:szCs w:val="28"/>
        </w:rPr>
        <w:t xml:space="preserve">2.1.1. </w:t>
      </w:r>
      <w:r w:rsidRPr="005A7EC1">
        <w:rPr>
          <w:rFonts w:ascii="Times New Roman" w:hAnsi="Times New Roman" w:cs="Times New Roman"/>
          <w:b/>
          <w:i/>
          <w:color w:val="auto"/>
          <w:sz w:val="28"/>
          <w:szCs w:val="28"/>
          <w:lang w:val="vi-VN"/>
        </w:rPr>
        <w:t>Tuyên truyền lối sống xanh thông qua hoạt động của các câu lạc bộ trong nhà trường và những hoạt động trải nghiệm sáng tạo ở các lớp</w:t>
      </w:r>
      <w:bookmarkEnd w:id="16"/>
      <w:bookmarkEnd w:id="17"/>
      <w:r w:rsidRPr="005A7EC1">
        <w:rPr>
          <w:rFonts w:ascii="Times New Roman" w:hAnsi="Times New Roman" w:cs="Times New Roman"/>
          <w:b/>
          <w:i/>
          <w:color w:val="auto"/>
          <w:sz w:val="28"/>
          <w:szCs w:val="28"/>
        </w:rPr>
        <w:t>.</w:t>
      </w:r>
    </w:p>
    <w:p w:rsidR="005A7EC1" w:rsidRPr="005A7EC1" w:rsidRDefault="005A7EC1" w:rsidP="005A7EC1">
      <w:pPr>
        <w:spacing w:after="0"/>
        <w:ind w:firstLine="720"/>
        <w:jc w:val="both"/>
      </w:pPr>
      <w:r w:rsidRPr="005A7EC1">
        <w:rPr>
          <w:lang w:val="vi-VN"/>
        </w:rPr>
        <w:t xml:space="preserve">Những hoạt động ngoại khóa của các câu lạc bộ trong trường học thường có tác động và mức ảnh hưởng rất lớn đến học sinh. </w:t>
      </w:r>
      <w:r w:rsidRPr="005A7EC1">
        <w:t xml:space="preserve">Từ đó, tạo sân chơi thú vị, hấp dẫn và tạo nên dấu ấn tốt đẹp cho học sinh, đồng thời giáo dục học sinh thói quen giữ gìn, bảo về môi trường, yêu trường lớp. </w:t>
      </w:r>
    </w:p>
    <w:p w:rsidR="005A7EC1" w:rsidRPr="005A7EC1" w:rsidRDefault="005A7EC1" w:rsidP="005A7EC1">
      <w:pPr>
        <w:spacing w:after="0"/>
        <w:ind w:firstLine="720"/>
        <w:jc w:val="both"/>
      </w:pPr>
      <w:r w:rsidRPr="005A7EC1">
        <w:t>Từ hoạt động của câu lạc bộ, có thể vận động học sinh tham gia xây dựng,</w:t>
      </w:r>
      <w:r w:rsidRPr="005A7EC1">
        <w:rPr>
          <w:noProof/>
        </w:rPr>
        <w:t xml:space="preserve"> </w:t>
      </w:r>
      <w:r w:rsidRPr="005A7EC1">
        <w:t xml:space="preserve"> bảo vệ, theo dõi trường lớp xanh, sạch đẹp, an toàn. Biết vệ sinh lau chùi mạng nhện, bỏ rác đúng nơi quy định. Biết thiết kế sân chơi, bãi tập, lớp học, cây xanh trong khuôn viên nhà trường một cách hợp lý. Giúp các em, phân loại rác và ủ làm phân bón cho cây xanh. Tuyên truyền thường xuyên để học sinh nhận thức được tác dụng của việc bảo vệ môi trường, làm bồn hoa, không ngắt hoa, bẻ cành, trồng cây xanh, thu gom rác tái chế để gây quỹ ủng hộ các hoàn cảnh khó khăn. </w:t>
      </w:r>
    </w:p>
    <w:p w:rsidR="005A7EC1" w:rsidRPr="005A7EC1" w:rsidRDefault="005A7EC1" w:rsidP="005A7EC1">
      <w:pPr>
        <w:spacing w:after="0"/>
        <w:ind w:firstLine="720"/>
        <w:jc w:val="both"/>
        <w:rPr>
          <w:lang w:val="vi-VN"/>
        </w:rPr>
      </w:pPr>
      <w:r w:rsidRPr="005A7EC1">
        <w:t xml:space="preserve">Thông qua hoạt động trải nghiệm thực tế như: “Trải nghiệm một ngày làm nông dân” tại vườn thực vật, học sinh sẽ nhận thức rõ hơn về thực trạng của môi trường, tác hại của ô </w:t>
      </w:r>
      <w:r w:rsidRPr="005A7EC1">
        <w:rPr>
          <w:lang w:val="vi-VN"/>
        </w:rPr>
        <w:t xml:space="preserve">nhiễm môi trường. </w:t>
      </w:r>
    </w:p>
    <w:p w:rsidR="005A7EC1" w:rsidRPr="005A7EC1" w:rsidRDefault="005A7EC1" w:rsidP="005A7EC1">
      <w:pPr>
        <w:pStyle w:val="Heading2"/>
        <w:spacing w:before="0" w:line="240" w:lineRule="auto"/>
        <w:ind w:firstLine="720"/>
        <w:rPr>
          <w:rFonts w:ascii="Times New Roman" w:hAnsi="Times New Roman" w:cs="Times New Roman"/>
          <w:b/>
          <w:i/>
          <w:noProof/>
          <w:color w:val="auto"/>
          <w:sz w:val="28"/>
          <w:szCs w:val="28"/>
        </w:rPr>
      </w:pPr>
      <w:bookmarkStart w:id="18" w:name="_Toc85481876"/>
      <w:bookmarkStart w:id="19" w:name="_Toc88401822"/>
      <w:r w:rsidRPr="005A7EC1">
        <w:rPr>
          <w:rFonts w:ascii="Times New Roman" w:hAnsi="Times New Roman" w:cs="Times New Roman"/>
          <w:b/>
          <w:i/>
          <w:noProof/>
          <w:color w:val="auto"/>
          <w:sz w:val="28"/>
          <w:szCs w:val="28"/>
        </w:rPr>
        <w:lastRenderedPageBreak/>
        <w:t xml:space="preserve">2.1.2. </w:t>
      </w:r>
      <w:r w:rsidRPr="005A7EC1">
        <w:rPr>
          <w:rFonts w:ascii="Times New Roman" w:hAnsi="Times New Roman" w:cs="Times New Roman"/>
          <w:b/>
          <w:i/>
          <w:noProof/>
          <w:color w:val="auto"/>
          <w:sz w:val="28"/>
          <w:szCs w:val="28"/>
          <w:lang w:val="vi-VN"/>
        </w:rPr>
        <w:t>Tuyên truyền qua mạng xã hội</w:t>
      </w:r>
      <w:bookmarkEnd w:id="18"/>
      <w:bookmarkEnd w:id="19"/>
      <w:r w:rsidRPr="005A7EC1">
        <w:rPr>
          <w:rFonts w:ascii="Times New Roman" w:hAnsi="Times New Roman" w:cs="Times New Roman"/>
          <w:b/>
          <w:i/>
          <w:noProof/>
          <w:color w:val="auto"/>
          <w:sz w:val="28"/>
          <w:szCs w:val="28"/>
        </w:rPr>
        <w:t xml:space="preserve"> như hệ thống zalo, facebook</w:t>
      </w:r>
    </w:p>
    <w:p w:rsidR="005A7EC1" w:rsidRPr="005A7EC1" w:rsidRDefault="005A7EC1" w:rsidP="005A7EC1">
      <w:pPr>
        <w:spacing w:after="0"/>
        <w:ind w:firstLine="720"/>
        <w:jc w:val="both"/>
        <w:rPr>
          <w:noProof/>
        </w:rPr>
      </w:pPr>
      <w:r w:rsidRPr="005A7EC1">
        <w:rPr>
          <w:noProof/>
          <w:lang w:val="vi-VN"/>
        </w:rPr>
        <w:t>+</w:t>
      </w:r>
      <w:r w:rsidRPr="005A7EC1">
        <w:rPr>
          <w:noProof/>
        </w:rPr>
        <w:t xml:space="preserve"> </w:t>
      </w:r>
      <w:r w:rsidRPr="005A7EC1">
        <w:rPr>
          <w:noProof/>
          <w:lang w:val="vi-VN"/>
        </w:rPr>
        <w:t>Kiến thức sống xanh: tổng hợp những khái niệm, kiến thức sống</w:t>
      </w:r>
      <w:r w:rsidRPr="005A7EC1">
        <w:rPr>
          <w:noProof/>
        </w:rPr>
        <w:t xml:space="preserve"> xanh</w:t>
      </w:r>
      <w:r w:rsidRPr="005A7EC1">
        <w:rPr>
          <w:noProof/>
          <w:lang w:val="vi-VN"/>
        </w:rPr>
        <w:t xml:space="preserve"> </w:t>
      </w:r>
      <w:r w:rsidRPr="005A7EC1">
        <w:rPr>
          <w:noProof/>
        </w:rPr>
        <w:t>ngắn gọn, chi tiết.</w:t>
      </w:r>
    </w:p>
    <w:p w:rsidR="005A7EC1" w:rsidRPr="005A7EC1" w:rsidRDefault="005A7EC1" w:rsidP="005A7EC1">
      <w:pPr>
        <w:spacing w:after="0"/>
        <w:ind w:firstLine="720"/>
        <w:jc w:val="both"/>
        <w:rPr>
          <w:noProof/>
        </w:rPr>
      </w:pPr>
      <w:r w:rsidRPr="005A7EC1">
        <w:rPr>
          <w:noProof/>
          <w:lang w:val="vi-VN"/>
        </w:rPr>
        <w:t>+ Kĩ năng sống xanh: hướng dẫn kĩ năng sống xanh trong một số tình huống cụ thể tại trường học</w:t>
      </w:r>
      <w:r w:rsidRPr="005A7EC1">
        <w:rPr>
          <w:noProof/>
        </w:rPr>
        <w:t>.</w:t>
      </w:r>
    </w:p>
    <w:p w:rsidR="005A7EC1" w:rsidRPr="005A7EC1" w:rsidRDefault="005A7EC1" w:rsidP="005A7EC1">
      <w:pPr>
        <w:spacing w:after="0"/>
        <w:ind w:firstLine="720"/>
        <w:jc w:val="both"/>
        <w:rPr>
          <w:noProof/>
        </w:rPr>
      </w:pPr>
      <w:r w:rsidRPr="005A7EC1">
        <w:rPr>
          <w:noProof/>
        </w:rPr>
        <w:t xml:space="preserve">+ Tuyên truyền phát thanh măng non của các câu lạc bộ bảo vệ môi trường xanh - sạch – đẹp như: Các bài tuyên truyền về ý thức bảo vệ môi trường, ý thức thực hiện tiết kiệm điện, nước,… Kết quả đạt được hàng tuần, 100% ban chấp hành Liên đội đã luân phiên nhau tuyên truyền phát thanh măng non. </w:t>
      </w:r>
    </w:p>
    <w:p w:rsidR="005A7EC1" w:rsidRPr="005A7EC1" w:rsidRDefault="005A7EC1" w:rsidP="005A7EC1">
      <w:pPr>
        <w:pStyle w:val="Heading1"/>
        <w:ind w:firstLine="720"/>
        <w:jc w:val="both"/>
        <w:rPr>
          <w:rFonts w:ascii="Times New Roman" w:hAnsi="Times New Roman" w:cs="Times New Roman"/>
          <w:b/>
          <w:bCs/>
          <w:i/>
          <w:iCs/>
          <w:color w:val="auto"/>
          <w:sz w:val="28"/>
          <w:szCs w:val="28"/>
        </w:rPr>
      </w:pPr>
      <w:bookmarkStart w:id="20" w:name="_Toc85481877"/>
      <w:bookmarkStart w:id="21" w:name="_Toc88401823"/>
      <w:r w:rsidRPr="005A7EC1">
        <w:rPr>
          <w:rFonts w:ascii="Times New Roman" w:hAnsi="Times New Roman" w:cs="Times New Roman"/>
          <w:b/>
          <w:bCs/>
          <w:i/>
          <w:iCs/>
          <w:color w:val="auto"/>
          <w:sz w:val="28"/>
          <w:szCs w:val="28"/>
        </w:rPr>
        <w:t xml:space="preserve">2.1.3. </w:t>
      </w:r>
      <w:bookmarkStart w:id="22" w:name="_Toc85481878"/>
      <w:bookmarkStart w:id="23" w:name="_Toc88401824"/>
      <w:bookmarkEnd w:id="20"/>
      <w:bookmarkEnd w:id="21"/>
      <w:r w:rsidRPr="005A7EC1">
        <w:rPr>
          <w:rFonts w:ascii="Times New Roman" w:hAnsi="Times New Roman" w:cs="Times New Roman"/>
          <w:b/>
          <w:i/>
          <w:color w:val="auto"/>
          <w:sz w:val="28"/>
          <w:szCs w:val="28"/>
          <w:lang w:val="vi-VN"/>
        </w:rPr>
        <w:t xml:space="preserve">Thiết kế bảng “Tiêu chuẩn đánh giá mức sống xanh trong trường học cho học sinh </w:t>
      </w:r>
      <w:r w:rsidRPr="005A7EC1">
        <w:rPr>
          <w:rFonts w:ascii="Times New Roman" w:hAnsi="Times New Roman" w:cs="Times New Roman"/>
          <w:b/>
          <w:i/>
          <w:color w:val="auto"/>
          <w:sz w:val="28"/>
          <w:szCs w:val="28"/>
        </w:rPr>
        <w:t xml:space="preserve">trường </w:t>
      </w:r>
      <w:r w:rsidRPr="005A7EC1">
        <w:rPr>
          <w:rFonts w:ascii="Times New Roman" w:hAnsi="Times New Roman" w:cs="Times New Roman"/>
          <w:b/>
          <w:i/>
          <w:color w:val="auto"/>
          <w:sz w:val="28"/>
          <w:szCs w:val="28"/>
          <w:lang w:val="vi-VN"/>
        </w:rPr>
        <w:t>TH</w:t>
      </w:r>
      <w:r w:rsidRPr="005A7EC1">
        <w:rPr>
          <w:rFonts w:ascii="Times New Roman" w:hAnsi="Times New Roman" w:cs="Times New Roman"/>
          <w:b/>
          <w:i/>
          <w:color w:val="auto"/>
          <w:sz w:val="28"/>
          <w:szCs w:val="28"/>
        </w:rPr>
        <w:t>CS Phước Cát 2</w:t>
      </w:r>
      <w:bookmarkEnd w:id="22"/>
      <w:bookmarkEnd w:id="23"/>
      <w:r w:rsidRPr="005A7EC1">
        <w:rPr>
          <w:rFonts w:ascii="Times New Roman" w:hAnsi="Times New Roman" w:cs="Times New Roman"/>
          <w:b/>
          <w:i/>
          <w:color w:val="auto"/>
          <w:sz w:val="28"/>
          <w:szCs w:val="28"/>
          <w:lang w:val="vi-VN"/>
        </w:rPr>
        <w:t>.</w:t>
      </w:r>
    </w:p>
    <w:p w:rsidR="005A7EC1" w:rsidRPr="005A7EC1" w:rsidRDefault="005A7EC1" w:rsidP="005A7EC1">
      <w:pPr>
        <w:spacing w:after="0"/>
        <w:rPr>
          <w:i/>
          <w:lang w:val="vi-VN"/>
        </w:rPr>
      </w:pPr>
      <w:r w:rsidRPr="005A7EC1">
        <w:rPr>
          <w:i/>
          <w:lang w:val="vi-VN"/>
        </w:rPr>
        <w:t>Bảng tiêu chí xếp loại “Lớp học xanh”</w:t>
      </w:r>
    </w:p>
    <w:tbl>
      <w:tblPr>
        <w:tblStyle w:val="TableGrid"/>
        <w:tblW w:w="9049" w:type="dxa"/>
        <w:tblInd w:w="18" w:type="dxa"/>
        <w:tblLook w:val="04A0" w:firstRow="1" w:lastRow="0" w:firstColumn="1" w:lastColumn="0" w:noHBand="0" w:noVBand="1"/>
      </w:tblPr>
      <w:tblGrid>
        <w:gridCol w:w="1508"/>
        <w:gridCol w:w="2722"/>
        <w:gridCol w:w="2410"/>
        <w:gridCol w:w="2409"/>
      </w:tblGrid>
      <w:tr w:rsidR="005A7EC1" w:rsidRPr="005A7EC1" w:rsidTr="00D3772B">
        <w:trPr>
          <w:trHeight w:val="849"/>
          <w:tblHeader/>
        </w:trPr>
        <w:tc>
          <w:tcPr>
            <w:tcW w:w="1508" w:type="dxa"/>
            <w:vAlign w:val="center"/>
          </w:tcPr>
          <w:p w:rsidR="005A7EC1" w:rsidRPr="005A7EC1" w:rsidRDefault="005A7EC1" w:rsidP="006700C4">
            <w:pPr>
              <w:jc w:val="center"/>
              <w:rPr>
                <w:rFonts w:ascii="Times New Roman" w:hAnsi="Times New Roman"/>
                <w:b/>
                <w:sz w:val="28"/>
              </w:rPr>
            </w:pPr>
            <w:r w:rsidRPr="005A7EC1">
              <w:rPr>
                <w:rFonts w:ascii="Times New Roman" w:hAnsi="Times New Roman"/>
                <w:b/>
                <w:sz w:val="28"/>
              </w:rPr>
              <w:t>Nội dung sống xanh</w:t>
            </w:r>
          </w:p>
        </w:tc>
        <w:tc>
          <w:tcPr>
            <w:tcW w:w="2722" w:type="dxa"/>
            <w:vAlign w:val="center"/>
          </w:tcPr>
          <w:p w:rsidR="005A7EC1" w:rsidRPr="005A7EC1" w:rsidRDefault="005A7EC1" w:rsidP="006700C4">
            <w:pPr>
              <w:jc w:val="center"/>
              <w:rPr>
                <w:rFonts w:ascii="Times New Roman" w:hAnsi="Times New Roman"/>
                <w:b/>
                <w:sz w:val="28"/>
              </w:rPr>
            </w:pPr>
            <w:r w:rsidRPr="005A7EC1">
              <w:rPr>
                <w:rFonts w:ascii="Times New Roman" w:hAnsi="Times New Roman"/>
                <w:b/>
                <w:sz w:val="28"/>
              </w:rPr>
              <w:t>Lớp sống xanh</w:t>
            </w:r>
          </w:p>
        </w:tc>
        <w:tc>
          <w:tcPr>
            <w:tcW w:w="2410" w:type="dxa"/>
            <w:vAlign w:val="center"/>
          </w:tcPr>
          <w:p w:rsidR="005A7EC1" w:rsidRPr="005A7EC1" w:rsidRDefault="005A7EC1" w:rsidP="006700C4">
            <w:pPr>
              <w:jc w:val="center"/>
              <w:rPr>
                <w:rFonts w:ascii="Times New Roman" w:hAnsi="Times New Roman"/>
                <w:b/>
                <w:sz w:val="28"/>
              </w:rPr>
            </w:pPr>
            <w:r w:rsidRPr="005A7EC1">
              <w:rPr>
                <w:rFonts w:ascii="Times New Roman" w:hAnsi="Times New Roman"/>
                <w:b/>
                <w:sz w:val="28"/>
              </w:rPr>
              <w:t>Lớp tiếp cận sống xanh</w:t>
            </w:r>
          </w:p>
        </w:tc>
        <w:tc>
          <w:tcPr>
            <w:tcW w:w="2409" w:type="dxa"/>
            <w:vAlign w:val="center"/>
          </w:tcPr>
          <w:p w:rsidR="005A7EC1" w:rsidRPr="005A7EC1" w:rsidRDefault="005A7EC1" w:rsidP="006700C4">
            <w:pPr>
              <w:jc w:val="center"/>
              <w:rPr>
                <w:rFonts w:ascii="Times New Roman" w:hAnsi="Times New Roman"/>
                <w:b/>
                <w:sz w:val="28"/>
              </w:rPr>
            </w:pPr>
            <w:r w:rsidRPr="005A7EC1">
              <w:rPr>
                <w:rFonts w:ascii="Times New Roman" w:hAnsi="Times New Roman"/>
                <w:b/>
                <w:sz w:val="28"/>
              </w:rPr>
              <w:t>Lớp không đạt</w:t>
            </w:r>
          </w:p>
          <w:p w:rsidR="005A7EC1" w:rsidRPr="005A7EC1" w:rsidRDefault="005A7EC1" w:rsidP="006700C4">
            <w:pPr>
              <w:jc w:val="center"/>
              <w:rPr>
                <w:rFonts w:ascii="Times New Roman" w:hAnsi="Times New Roman"/>
                <w:b/>
                <w:sz w:val="28"/>
              </w:rPr>
            </w:pPr>
            <w:r w:rsidRPr="005A7EC1">
              <w:rPr>
                <w:rFonts w:ascii="Times New Roman" w:hAnsi="Times New Roman"/>
                <w:b/>
                <w:sz w:val="28"/>
              </w:rPr>
              <w:t>Sống xanh</w:t>
            </w:r>
          </w:p>
        </w:tc>
      </w:tr>
      <w:tr w:rsidR="005A7EC1" w:rsidRPr="005A7EC1" w:rsidTr="00D3772B">
        <w:trPr>
          <w:trHeight w:val="341"/>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1. Sử dụng điện</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Tắt quạt, tắt điện khi không ở lớp; Sử dụng nguồn điện ở mức hợp lý.</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Đôi khi còn quên tắt quạt, tắt điện; Sử dụng nguồn điện ở mức hợp lí.</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 Chưa biết tiết kiệm và sử dụng điện hợp lí (bật quạt số to nhất, không tận sụng ánh sáng tự nhiên,…);</w:t>
            </w:r>
          </w:p>
          <w:p w:rsidR="005A7EC1" w:rsidRPr="005A7EC1" w:rsidRDefault="005A7EC1" w:rsidP="006700C4">
            <w:pPr>
              <w:rPr>
                <w:rFonts w:ascii="Times New Roman" w:hAnsi="Times New Roman"/>
                <w:sz w:val="28"/>
              </w:rPr>
            </w:pPr>
            <w:r w:rsidRPr="005A7EC1">
              <w:rPr>
                <w:rFonts w:ascii="Times New Roman" w:hAnsi="Times New Roman"/>
                <w:sz w:val="28"/>
              </w:rPr>
              <w:t>- Không tắt quạt, tắt điện trên lớp khi không sử dụng.</w:t>
            </w:r>
          </w:p>
        </w:tc>
      </w:tr>
      <w:tr w:rsidR="005A7EC1" w:rsidRPr="005A7EC1" w:rsidTr="00D3772B">
        <w:trPr>
          <w:trHeight w:val="1468"/>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2. Vệ sinh lớp</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Vệ sinh lớp học được thực hiện một cách có trách nhiệm, học sinh vệ sinh lớp học sạch sẽ.</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Có ý thức vệ sinh lớp học nhưng chỉ làm qua loa, chưa thực hiện công việc này một cách nghiêm túc.</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Vệ sinh chưa sạch sẽ (3 buổi/ tuần).</w:t>
            </w:r>
          </w:p>
        </w:tc>
      </w:tr>
      <w:tr w:rsidR="005A7EC1" w:rsidRPr="005A7EC1" w:rsidTr="00D3772B">
        <w:trPr>
          <w:trHeight w:val="583"/>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3. Phân loại rác</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Có thùng phân loai rác thải, có ý thức phân loại rác.</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Có ý thức phân loại rác nhưng chưa triệt để.</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Không phân loại rác thải, ý thức kém.</w:t>
            </w:r>
          </w:p>
        </w:tc>
      </w:tr>
      <w:tr w:rsidR="005A7EC1" w:rsidRPr="005A7EC1" w:rsidTr="00D3772B">
        <w:trPr>
          <w:trHeight w:val="615"/>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4. Rác thải nhựa, mang theo đồ đựng</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-Nói không với đồ nhựa sử dụng một lần;</w:t>
            </w:r>
          </w:p>
          <w:p w:rsidR="005A7EC1" w:rsidRPr="005A7EC1" w:rsidRDefault="005A7EC1" w:rsidP="006700C4">
            <w:pPr>
              <w:rPr>
                <w:rFonts w:ascii="Times New Roman" w:hAnsi="Times New Roman"/>
                <w:sz w:val="28"/>
              </w:rPr>
            </w:pPr>
            <w:r w:rsidRPr="005A7EC1">
              <w:rPr>
                <w:rFonts w:ascii="Times New Roman" w:hAnsi="Times New Roman"/>
                <w:sz w:val="28"/>
              </w:rPr>
              <w:t>- Sử dụng các sản phẩm thân thiện với môi trường như làm từ giấy, lá, tre, thủy tinh … thay cho các loại đồ nhựa.</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Đã hạn chế sử dụng đồ nhựa nhưng vẫn chưa có hiệu quả thiết thực, vẫn còn nhiều học sinh sử dụng đồ nhựa.</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Thường xuyên sử dụng các loại đồ nhựa như túi nilon, hộp xốp, ống hút nhựa.</w:t>
            </w:r>
          </w:p>
        </w:tc>
      </w:tr>
      <w:tr w:rsidR="005A7EC1" w:rsidRPr="005A7EC1" w:rsidTr="00D3772B">
        <w:trPr>
          <w:trHeight w:val="385"/>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5. Giấy</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 xml:space="preserve">- Giấy thừa, đã qua sử dụng không đem đi </w:t>
            </w:r>
            <w:r w:rsidRPr="005A7EC1">
              <w:rPr>
                <w:rFonts w:ascii="Times New Roman" w:hAnsi="Times New Roman"/>
                <w:sz w:val="28"/>
              </w:rPr>
              <w:lastRenderedPageBreak/>
              <w:t>vứt, mà thu gom lại rồi để tái chế.</w:t>
            </w:r>
          </w:p>
          <w:p w:rsidR="005A7EC1" w:rsidRPr="005A7EC1" w:rsidRDefault="005A7EC1" w:rsidP="006700C4">
            <w:pPr>
              <w:rPr>
                <w:rFonts w:ascii="Times New Roman" w:hAnsi="Times New Roman"/>
                <w:sz w:val="28"/>
              </w:rPr>
            </w:pPr>
            <w:r w:rsidRPr="005A7EC1">
              <w:rPr>
                <w:rFonts w:ascii="Times New Roman" w:hAnsi="Times New Roman"/>
                <w:sz w:val="28"/>
              </w:rPr>
              <w:t>- Không có ai in 1 mặt giấy.</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lastRenderedPageBreak/>
              <w:t xml:space="preserve">Giấy đã được thu gom lại để tái chế </w:t>
            </w:r>
            <w:r w:rsidRPr="005A7EC1">
              <w:rPr>
                <w:rFonts w:ascii="Times New Roman" w:hAnsi="Times New Roman"/>
                <w:sz w:val="28"/>
              </w:rPr>
              <w:lastRenderedPageBreak/>
              <w:t>nhưng số lượng vẫn còn ít, không đáng kể.</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lastRenderedPageBreak/>
              <w:t xml:space="preserve">- Không quan tâm tới việc phải đem </w:t>
            </w:r>
            <w:r w:rsidRPr="005A7EC1">
              <w:rPr>
                <w:rFonts w:ascii="Times New Roman" w:hAnsi="Times New Roman"/>
                <w:sz w:val="28"/>
              </w:rPr>
              <w:lastRenderedPageBreak/>
              <w:t>giấy đi để tái chế mà lại.</w:t>
            </w:r>
          </w:p>
          <w:p w:rsidR="005A7EC1" w:rsidRPr="005A7EC1" w:rsidRDefault="005A7EC1" w:rsidP="006700C4">
            <w:pPr>
              <w:rPr>
                <w:rFonts w:ascii="Times New Roman" w:hAnsi="Times New Roman"/>
                <w:sz w:val="28"/>
              </w:rPr>
            </w:pPr>
            <w:r w:rsidRPr="005A7EC1">
              <w:rPr>
                <w:rFonts w:ascii="Times New Roman" w:hAnsi="Times New Roman"/>
                <w:sz w:val="28"/>
              </w:rPr>
              <w:t>- Sử dụng giấy trắng một cách phung phí, thừa thãi.</w:t>
            </w:r>
          </w:p>
        </w:tc>
      </w:tr>
      <w:tr w:rsidR="005A7EC1" w:rsidRPr="005A7EC1" w:rsidTr="00D3772B">
        <w:trPr>
          <w:trHeight w:val="643"/>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lastRenderedPageBreak/>
              <w:t>6. Bút bi</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Không có học sinh nào vứt bút bi trong tuần.</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Vẫn có người sử dụng bút bi theo khuynh hướng lãng phí, chưa sử dụng hết mà đã vứt đi,</w:t>
            </w:r>
            <w:r w:rsidRPr="005A7EC1">
              <w:rPr>
                <w:rFonts w:ascii="Times New Roman" w:hAnsi="Times New Roman"/>
                <w:sz w:val="28"/>
                <w:lang w:val="vi-VN"/>
              </w:rPr>
              <w:t xml:space="preserve"> </w:t>
            </w:r>
            <w:r w:rsidRPr="005A7EC1">
              <w:rPr>
                <w:rFonts w:ascii="Times New Roman" w:hAnsi="Times New Roman"/>
                <w:sz w:val="28"/>
              </w:rPr>
              <w:t>không thay ngòi mà bỏ luôn vỏ bút.</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Thường xuyên thay đổi bút bi vì cho rằng bút hay bị tắc mực hoặc kiểu dáng không đẹp, không hợp theo ý mình.</w:t>
            </w:r>
          </w:p>
        </w:tc>
      </w:tr>
      <w:tr w:rsidR="005A7EC1" w:rsidRPr="005A7EC1" w:rsidTr="00D3772B">
        <w:trPr>
          <w:trHeight w:val="2033"/>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7. Nước</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 xml:space="preserve">- Tắt nước khi không sử dụng. </w:t>
            </w:r>
          </w:p>
          <w:p w:rsidR="005A7EC1" w:rsidRPr="005A7EC1" w:rsidRDefault="005A7EC1" w:rsidP="006700C4">
            <w:pPr>
              <w:rPr>
                <w:rFonts w:ascii="Times New Roman" w:hAnsi="Times New Roman"/>
                <w:sz w:val="28"/>
              </w:rPr>
            </w:pPr>
            <w:r w:rsidRPr="005A7EC1">
              <w:rPr>
                <w:rFonts w:ascii="Times New Roman" w:hAnsi="Times New Roman"/>
                <w:sz w:val="28"/>
              </w:rPr>
              <w:t>- Sử dụng nước hợp lý và đúng cách.</w:t>
            </w:r>
          </w:p>
          <w:p w:rsidR="005A7EC1" w:rsidRPr="005A7EC1" w:rsidRDefault="005A7EC1" w:rsidP="006700C4">
            <w:pPr>
              <w:rPr>
                <w:rFonts w:ascii="Times New Roman" w:hAnsi="Times New Roman"/>
                <w:sz w:val="28"/>
              </w:rPr>
            </w:pPr>
            <w:r w:rsidRPr="005A7EC1">
              <w:rPr>
                <w:rFonts w:ascii="Times New Roman" w:hAnsi="Times New Roman"/>
                <w:sz w:val="28"/>
              </w:rPr>
              <w:t>- Tiết kiệm nước sạch.</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Đã biết sử dụng nước sao cho hợp lý, nhưng đôi khi còn quên không tắt nước.</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 Chưa biết cách tiết kiệm nước.</w:t>
            </w:r>
          </w:p>
          <w:p w:rsidR="005A7EC1" w:rsidRPr="005A7EC1" w:rsidRDefault="005A7EC1" w:rsidP="006700C4">
            <w:pPr>
              <w:rPr>
                <w:rFonts w:ascii="Times New Roman" w:hAnsi="Times New Roman"/>
                <w:sz w:val="28"/>
              </w:rPr>
            </w:pPr>
            <w:r w:rsidRPr="005A7EC1">
              <w:rPr>
                <w:rFonts w:ascii="Times New Roman" w:hAnsi="Times New Roman"/>
                <w:sz w:val="28"/>
              </w:rPr>
              <w:t>- Sử dụng nước phung phí.</w:t>
            </w:r>
          </w:p>
        </w:tc>
      </w:tr>
      <w:tr w:rsidR="005A7EC1" w:rsidRPr="005A7EC1" w:rsidTr="00D3772B">
        <w:trPr>
          <w:trHeight w:val="469"/>
        </w:trPr>
        <w:tc>
          <w:tcPr>
            <w:tcW w:w="1508" w:type="dxa"/>
            <w:vAlign w:val="center"/>
          </w:tcPr>
          <w:p w:rsidR="005A7EC1" w:rsidRPr="005A7EC1" w:rsidRDefault="005A7EC1" w:rsidP="006700C4">
            <w:pPr>
              <w:rPr>
                <w:rFonts w:ascii="Times New Roman" w:hAnsi="Times New Roman"/>
                <w:b/>
                <w:sz w:val="28"/>
              </w:rPr>
            </w:pPr>
            <w:r w:rsidRPr="005A7EC1">
              <w:rPr>
                <w:rFonts w:ascii="Times New Roman" w:hAnsi="Times New Roman"/>
                <w:b/>
                <w:sz w:val="28"/>
              </w:rPr>
              <w:t>8. Bọc vở</w:t>
            </w:r>
          </w:p>
        </w:tc>
        <w:tc>
          <w:tcPr>
            <w:tcW w:w="2722" w:type="dxa"/>
          </w:tcPr>
          <w:p w:rsidR="005A7EC1" w:rsidRPr="005A7EC1" w:rsidRDefault="005A7EC1" w:rsidP="006700C4">
            <w:pPr>
              <w:rPr>
                <w:rFonts w:ascii="Times New Roman" w:hAnsi="Times New Roman"/>
                <w:sz w:val="28"/>
              </w:rPr>
            </w:pPr>
            <w:r w:rsidRPr="005A7EC1">
              <w:rPr>
                <w:rFonts w:ascii="Times New Roman" w:hAnsi="Times New Roman"/>
                <w:sz w:val="28"/>
              </w:rPr>
              <w:t>- Bọc vở bằng bìa, giấy</w:t>
            </w:r>
          </w:p>
          <w:p w:rsidR="005A7EC1" w:rsidRPr="005A7EC1" w:rsidRDefault="005A7EC1" w:rsidP="006700C4">
            <w:pPr>
              <w:rPr>
                <w:rFonts w:ascii="Times New Roman" w:hAnsi="Times New Roman"/>
                <w:sz w:val="28"/>
              </w:rPr>
            </w:pPr>
            <w:r w:rsidRPr="005A7EC1">
              <w:rPr>
                <w:rFonts w:ascii="Times New Roman" w:hAnsi="Times New Roman"/>
                <w:sz w:val="28"/>
              </w:rPr>
              <w:t>- Không sử dụng túi nilon để bọc vở.</w:t>
            </w:r>
          </w:p>
        </w:tc>
        <w:tc>
          <w:tcPr>
            <w:tcW w:w="2410" w:type="dxa"/>
          </w:tcPr>
          <w:p w:rsidR="005A7EC1" w:rsidRPr="005A7EC1" w:rsidRDefault="005A7EC1" w:rsidP="006700C4">
            <w:pPr>
              <w:rPr>
                <w:rFonts w:ascii="Times New Roman" w:hAnsi="Times New Roman"/>
                <w:sz w:val="28"/>
              </w:rPr>
            </w:pPr>
            <w:r w:rsidRPr="005A7EC1">
              <w:rPr>
                <w:rFonts w:ascii="Times New Roman" w:hAnsi="Times New Roman"/>
                <w:sz w:val="28"/>
              </w:rPr>
              <w:t>Sử dụng túi nilon nhưng đã giảm đáng kể.</w:t>
            </w:r>
          </w:p>
        </w:tc>
        <w:tc>
          <w:tcPr>
            <w:tcW w:w="2409" w:type="dxa"/>
          </w:tcPr>
          <w:p w:rsidR="005A7EC1" w:rsidRPr="005A7EC1" w:rsidRDefault="005A7EC1" w:rsidP="006700C4">
            <w:pPr>
              <w:rPr>
                <w:rFonts w:ascii="Times New Roman" w:hAnsi="Times New Roman"/>
                <w:sz w:val="28"/>
              </w:rPr>
            </w:pPr>
            <w:r w:rsidRPr="005A7EC1">
              <w:rPr>
                <w:rFonts w:ascii="Times New Roman" w:hAnsi="Times New Roman"/>
                <w:sz w:val="28"/>
              </w:rPr>
              <w:t>Sử dụng bọc nilon để bọc vở nhiều và rất thường xuyên.</w:t>
            </w:r>
          </w:p>
        </w:tc>
      </w:tr>
    </w:tbl>
    <w:p w:rsidR="005A7EC1" w:rsidRPr="005A7EC1" w:rsidRDefault="005A7EC1" w:rsidP="005A7EC1">
      <w:pPr>
        <w:spacing w:after="0"/>
        <w:ind w:firstLine="720"/>
        <w:jc w:val="both"/>
      </w:pPr>
      <w:r w:rsidRPr="005A7EC1">
        <w:t>- Đối tượng áp dụng cho tất cả học sinh trường THCS Phước Cát 2:</w:t>
      </w:r>
    </w:p>
    <w:p w:rsidR="005A7EC1" w:rsidRPr="005A7EC1" w:rsidRDefault="005A7EC1" w:rsidP="005A7EC1">
      <w:pPr>
        <w:spacing w:after="0"/>
        <w:ind w:firstLine="720"/>
        <w:jc w:val="both"/>
        <w:rPr>
          <w:i/>
        </w:rPr>
      </w:pPr>
      <w:r w:rsidRPr="005A7EC1">
        <w:rPr>
          <w:i/>
        </w:rPr>
        <w:t>* Kết quả tiêu chí đánh giá:</w:t>
      </w:r>
    </w:p>
    <w:p w:rsidR="005A7EC1" w:rsidRPr="005A7EC1" w:rsidRDefault="005A7EC1" w:rsidP="005A7EC1">
      <w:pPr>
        <w:spacing w:after="0"/>
        <w:ind w:firstLine="720"/>
        <w:jc w:val="both"/>
      </w:pPr>
      <w:r w:rsidRPr="005A7EC1">
        <w:t>+ Từ 6 đến 8 nội dung sống xanh thì đạt lớp sống xanh.</w:t>
      </w:r>
    </w:p>
    <w:p w:rsidR="005A7EC1" w:rsidRPr="005A7EC1" w:rsidRDefault="005A7EC1" w:rsidP="005A7EC1">
      <w:pPr>
        <w:spacing w:after="0"/>
        <w:ind w:firstLine="720"/>
        <w:jc w:val="both"/>
      </w:pPr>
      <w:r w:rsidRPr="005A7EC1">
        <w:t>+ Từ 4 đến 5 nội dung sống xanh thì đạt lớp tiếp cận.</w:t>
      </w:r>
    </w:p>
    <w:p w:rsidR="005A7EC1" w:rsidRPr="005A7EC1" w:rsidRDefault="005A7EC1" w:rsidP="005A7EC1">
      <w:pPr>
        <w:spacing w:after="0"/>
        <w:ind w:firstLine="720"/>
        <w:jc w:val="both"/>
      </w:pPr>
      <w:r w:rsidRPr="005A7EC1">
        <w:t>+ Từ 1 đến 3 nội dung sống xanh thì lớp không đạt sống xanh.</w:t>
      </w:r>
    </w:p>
    <w:p w:rsidR="005A7EC1" w:rsidRPr="005A7EC1" w:rsidRDefault="005A7EC1" w:rsidP="005A7EC1">
      <w:pPr>
        <w:pStyle w:val="Heading2"/>
        <w:spacing w:before="0" w:line="240" w:lineRule="auto"/>
        <w:ind w:firstLine="720"/>
        <w:rPr>
          <w:rFonts w:ascii="Times New Roman" w:hAnsi="Times New Roman" w:cs="Times New Roman"/>
          <w:b/>
          <w:i/>
          <w:color w:val="auto"/>
          <w:sz w:val="28"/>
          <w:szCs w:val="28"/>
          <w:lang w:val="vi-VN"/>
        </w:rPr>
      </w:pPr>
      <w:bookmarkStart w:id="24" w:name="_Toc85481880"/>
      <w:bookmarkStart w:id="25" w:name="_Toc88401826"/>
      <w:r w:rsidRPr="005A7EC1">
        <w:rPr>
          <w:rFonts w:ascii="Times New Roman" w:hAnsi="Times New Roman" w:cs="Times New Roman"/>
          <w:b/>
          <w:i/>
          <w:color w:val="auto"/>
          <w:sz w:val="28"/>
          <w:szCs w:val="28"/>
        </w:rPr>
        <w:t>2.1.4. Xây</w:t>
      </w:r>
      <w:r w:rsidRPr="005A7EC1">
        <w:rPr>
          <w:rFonts w:ascii="Times New Roman" w:hAnsi="Times New Roman" w:cs="Times New Roman"/>
          <w:b/>
          <w:i/>
          <w:color w:val="auto"/>
          <w:sz w:val="28"/>
          <w:szCs w:val="28"/>
          <w:lang w:val="vi-VN"/>
        </w:rPr>
        <w:t xml:space="preserve"> dựng hoạt động dạy học</w:t>
      </w:r>
      <w:bookmarkEnd w:id="24"/>
      <w:bookmarkEnd w:id="25"/>
      <w:r w:rsidRPr="005A7EC1">
        <w:rPr>
          <w:rFonts w:ascii="Times New Roman" w:hAnsi="Times New Roman" w:cs="Times New Roman"/>
          <w:b/>
          <w:i/>
          <w:color w:val="auto"/>
          <w:sz w:val="28"/>
          <w:szCs w:val="28"/>
          <w:lang w:val="vi-VN"/>
        </w:rPr>
        <w:t xml:space="preserve"> </w:t>
      </w:r>
    </w:p>
    <w:p w:rsidR="005A7EC1" w:rsidRPr="005A7EC1" w:rsidRDefault="005A7EC1" w:rsidP="005A7EC1">
      <w:pPr>
        <w:spacing w:after="0"/>
        <w:ind w:firstLine="720"/>
        <w:jc w:val="both"/>
      </w:pPr>
      <w:r w:rsidRPr="005A7EC1">
        <w:rPr>
          <w:lang w:val="vi-VN"/>
        </w:rPr>
        <w:t>+ Xây dựng môi trường học tập xanh</w:t>
      </w:r>
      <w:r w:rsidRPr="005A7EC1">
        <w:t>.</w:t>
      </w:r>
    </w:p>
    <w:p w:rsidR="005A7EC1" w:rsidRPr="005A7EC1" w:rsidRDefault="005A7EC1" w:rsidP="005A7EC1">
      <w:pPr>
        <w:spacing w:after="0"/>
        <w:ind w:firstLine="720"/>
        <w:jc w:val="both"/>
      </w:pPr>
      <w:r w:rsidRPr="005A7EC1">
        <w:t>+ Xây dựng các mô hình thông qua hoạt động học tập trải nghiệm, sáng tạo.</w:t>
      </w:r>
    </w:p>
    <w:p w:rsidR="005A7EC1" w:rsidRPr="005A7EC1" w:rsidRDefault="005A7EC1" w:rsidP="005A7EC1">
      <w:pPr>
        <w:spacing w:after="0"/>
        <w:ind w:firstLine="720"/>
        <w:jc w:val="both"/>
        <w:rPr>
          <w:lang w:val="vi-VN"/>
        </w:rPr>
      </w:pPr>
      <w:r w:rsidRPr="005A7EC1">
        <w:rPr>
          <w:lang w:val="vi-VN"/>
        </w:rPr>
        <w:t>+ Đẩy mạnh hoạt động giáo dục STEM</w:t>
      </w:r>
      <w:r w:rsidRPr="005A7EC1">
        <w:t>.</w:t>
      </w:r>
    </w:p>
    <w:p w:rsidR="005A7EC1" w:rsidRPr="005A7EC1" w:rsidRDefault="005A7EC1" w:rsidP="005A7EC1">
      <w:pPr>
        <w:spacing w:after="0"/>
        <w:ind w:firstLine="720"/>
        <w:jc w:val="both"/>
      </w:pPr>
      <w:r w:rsidRPr="005A7EC1">
        <w:rPr>
          <w:lang w:val="vi-VN"/>
        </w:rPr>
        <w:t xml:space="preserve">+ Lồng ghép kiến thức, kĩ năng sống xanh vào các </w:t>
      </w:r>
      <w:r w:rsidRPr="005A7EC1">
        <w:t>tiết</w:t>
      </w:r>
      <w:r w:rsidRPr="005A7EC1">
        <w:rPr>
          <w:lang w:val="vi-VN"/>
        </w:rPr>
        <w:t xml:space="preserve"> học</w:t>
      </w:r>
      <w:r w:rsidRPr="005A7EC1">
        <w:t xml:space="preserve"> xanh</w:t>
      </w:r>
      <w:r w:rsidRPr="005A7EC1">
        <w:rPr>
          <w:lang w:val="vi-VN"/>
        </w:rPr>
        <w:t xml:space="preserve">(Công nghệ, Sinh học, </w:t>
      </w:r>
      <w:r w:rsidRPr="005A7EC1">
        <w:t xml:space="preserve">Địa lý, </w:t>
      </w:r>
      <w:r w:rsidRPr="005A7EC1">
        <w:rPr>
          <w:lang w:val="vi-VN"/>
        </w:rPr>
        <w:t>Giáo dục công dân</w:t>
      </w:r>
      <w:r w:rsidRPr="005A7EC1">
        <w:t>, Ngữ Văn</w:t>
      </w:r>
      <w:r w:rsidRPr="005A7EC1">
        <w:rPr>
          <w:lang w:val="vi-VN"/>
        </w:rPr>
        <w:t>)</w:t>
      </w:r>
      <w:r w:rsidRPr="005A7EC1">
        <w:t>.</w:t>
      </w:r>
    </w:p>
    <w:p w:rsidR="005A7EC1" w:rsidRPr="005A7EC1" w:rsidRDefault="005A7EC1" w:rsidP="005A7EC1">
      <w:pPr>
        <w:pStyle w:val="Heading2"/>
        <w:spacing w:before="0" w:line="240" w:lineRule="auto"/>
        <w:ind w:firstLine="720"/>
        <w:rPr>
          <w:rFonts w:ascii="Times New Roman" w:hAnsi="Times New Roman" w:cs="Times New Roman"/>
          <w:b/>
          <w:i/>
          <w:color w:val="auto"/>
          <w:sz w:val="28"/>
          <w:szCs w:val="28"/>
        </w:rPr>
      </w:pPr>
      <w:r w:rsidRPr="005A7EC1">
        <w:rPr>
          <w:rFonts w:ascii="Times New Roman" w:hAnsi="Times New Roman" w:cs="Times New Roman"/>
          <w:b/>
          <w:i/>
          <w:color w:val="auto"/>
          <w:sz w:val="28"/>
          <w:szCs w:val="28"/>
        </w:rPr>
        <w:t xml:space="preserve">2.2. </w:t>
      </w:r>
      <w:r w:rsidRPr="005A7EC1">
        <w:rPr>
          <w:rFonts w:ascii="Times New Roman" w:hAnsi="Times New Roman" w:cs="Times New Roman"/>
          <w:b/>
          <w:i/>
          <w:color w:val="auto"/>
          <w:sz w:val="28"/>
          <w:szCs w:val="28"/>
          <w:lang w:val="vi-VN"/>
        </w:rPr>
        <w:t>Thiết kế  “Cẩm nang sống xanh” dành cho học sinh</w:t>
      </w:r>
      <w:r w:rsidRPr="005A7EC1">
        <w:rPr>
          <w:rFonts w:ascii="Times New Roman" w:hAnsi="Times New Roman" w:cs="Times New Roman"/>
          <w:b/>
          <w:i/>
          <w:color w:val="auto"/>
          <w:sz w:val="28"/>
          <w:szCs w:val="28"/>
        </w:rPr>
        <w:t xml:space="preserve"> Trường THCS Phước Cát 2.</w:t>
      </w:r>
    </w:p>
    <w:p w:rsidR="005A7EC1" w:rsidRPr="005A7EC1" w:rsidRDefault="005A7EC1" w:rsidP="005A7EC1">
      <w:pPr>
        <w:pStyle w:val="Heading3"/>
        <w:spacing w:before="0" w:line="240" w:lineRule="auto"/>
        <w:ind w:firstLine="720"/>
        <w:rPr>
          <w:rFonts w:ascii="Times New Roman" w:hAnsi="Times New Roman" w:cs="Times New Roman"/>
          <w:b/>
          <w:i/>
          <w:color w:val="auto"/>
          <w:sz w:val="28"/>
          <w:szCs w:val="28"/>
          <w:lang w:val="vi-VN"/>
        </w:rPr>
      </w:pPr>
      <w:bookmarkStart w:id="26" w:name="_Toc85481874"/>
      <w:bookmarkStart w:id="27" w:name="_Toc88401820"/>
      <w:r w:rsidRPr="005A7EC1">
        <w:rPr>
          <w:rFonts w:ascii="Times New Roman" w:hAnsi="Times New Roman" w:cs="Times New Roman"/>
          <w:b/>
          <w:i/>
          <w:color w:val="auto"/>
          <w:sz w:val="28"/>
          <w:szCs w:val="28"/>
        </w:rPr>
        <w:t xml:space="preserve">2.2.1. </w:t>
      </w:r>
      <w:r w:rsidRPr="005A7EC1">
        <w:rPr>
          <w:rFonts w:ascii="Times New Roman" w:hAnsi="Times New Roman" w:cs="Times New Roman"/>
          <w:b/>
          <w:i/>
          <w:color w:val="auto"/>
          <w:sz w:val="28"/>
          <w:szCs w:val="28"/>
          <w:lang w:val="vi-VN"/>
        </w:rPr>
        <w:t>Hình thức áp dụng giải pháp</w:t>
      </w:r>
      <w:bookmarkEnd w:id="26"/>
      <w:bookmarkEnd w:id="27"/>
    </w:p>
    <w:p w:rsidR="005A7EC1" w:rsidRPr="005A7EC1" w:rsidRDefault="005A7EC1" w:rsidP="005A7EC1">
      <w:pPr>
        <w:spacing w:after="0"/>
        <w:ind w:firstLine="720"/>
        <w:jc w:val="both"/>
        <w:rPr>
          <w:lang w:val="vi-VN"/>
        </w:rPr>
      </w:pPr>
      <w:r w:rsidRPr="005A7EC1">
        <w:rPr>
          <w:lang w:val="vi-VN"/>
        </w:rPr>
        <w:t>+</w:t>
      </w:r>
      <w:r w:rsidR="00D3772B">
        <w:rPr>
          <w:lang w:val="vi-VN"/>
        </w:rPr>
        <w:t xml:space="preserve"> Phát cuốn</w:t>
      </w:r>
      <w:r w:rsidRPr="005A7EC1">
        <w:rPr>
          <w:lang w:val="vi-VN"/>
        </w:rPr>
        <w:t xml:space="preserve"> “Cẩm nang sống xanh” đến từng lớp, từng học sinh.</w:t>
      </w:r>
    </w:p>
    <w:p w:rsidR="005A7EC1" w:rsidRPr="005A7EC1" w:rsidRDefault="005A7EC1" w:rsidP="005A7EC1">
      <w:pPr>
        <w:spacing w:after="0"/>
        <w:ind w:firstLine="720"/>
        <w:jc w:val="both"/>
        <w:rPr>
          <w:lang w:val="vi-VN"/>
        </w:rPr>
      </w:pPr>
      <w:r w:rsidRPr="005A7EC1">
        <w:rPr>
          <w:lang w:val="vi-VN"/>
        </w:rPr>
        <w:t>+ Học sinh đọc và thực hiện sống xanh theo hướng dẫn.</w:t>
      </w:r>
    </w:p>
    <w:p w:rsidR="005A7EC1" w:rsidRPr="005A7EC1" w:rsidRDefault="005A7EC1" w:rsidP="005A7EC1">
      <w:pPr>
        <w:spacing w:after="0"/>
        <w:ind w:firstLine="720"/>
        <w:jc w:val="both"/>
        <w:rPr>
          <w:lang w:val="vi-VN"/>
        </w:rPr>
      </w:pPr>
      <w:r w:rsidRPr="005A7EC1">
        <w:t xml:space="preserve">+ </w:t>
      </w:r>
      <w:r w:rsidRPr="005A7EC1">
        <w:rPr>
          <w:lang w:val="vi-VN"/>
        </w:rPr>
        <w:t>Tuyên truyền kiến thức sống xanh và kĩ năng sống xanh cho mọi người xung quanh, cho người thân trong gia đình.</w:t>
      </w:r>
    </w:p>
    <w:p w:rsidR="005A7EC1" w:rsidRPr="005A7EC1" w:rsidRDefault="005A7EC1" w:rsidP="005A7EC1">
      <w:pPr>
        <w:spacing w:after="0"/>
        <w:ind w:firstLine="720"/>
        <w:jc w:val="both"/>
        <w:rPr>
          <w:b/>
          <w:i/>
          <w:lang w:val="vi-VN"/>
        </w:rPr>
      </w:pPr>
      <w:r w:rsidRPr="005A7EC1">
        <w:rPr>
          <w:b/>
          <w:i/>
          <w:lang w:val="vi-VN"/>
        </w:rPr>
        <w:lastRenderedPageBreak/>
        <w:t xml:space="preserve">2.2.2. Cung cấp kiến thức và kĩ năng sống xanh cho học sinh thông qua cuốn cẩm nang </w:t>
      </w:r>
    </w:p>
    <w:p w:rsidR="005A7EC1" w:rsidRPr="005A7EC1" w:rsidRDefault="005A7EC1" w:rsidP="00D3772B">
      <w:pPr>
        <w:spacing w:after="0"/>
        <w:ind w:firstLine="720"/>
        <w:jc w:val="both"/>
        <w:rPr>
          <w:b/>
          <w:i/>
          <w:lang w:val="vi-VN"/>
        </w:rPr>
      </w:pPr>
      <w:r w:rsidRPr="005A7EC1">
        <w:rPr>
          <w:b/>
          <w:i/>
          <w:lang w:val="vi-VN"/>
        </w:rPr>
        <w:t>* Cuốn cẩm nang được thiết kế gồm có hai phần:</w:t>
      </w:r>
    </w:p>
    <w:p w:rsidR="005A7EC1" w:rsidRPr="005A7EC1" w:rsidRDefault="005A7EC1" w:rsidP="00D3772B">
      <w:pPr>
        <w:spacing w:after="0"/>
        <w:ind w:firstLine="720"/>
        <w:jc w:val="both"/>
        <w:rPr>
          <w:b/>
          <w:i/>
          <w:lang w:val="vi-VN"/>
        </w:rPr>
      </w:pPr>
      <w:r w:rsidRPr="005A7EC1">
        <w:rPr>
          <w:b/>
          <w:i/>
          <w:lang w:val="vi-VN"/>
        </w:rPr>
        <w:t>Phần 1: Kiến thức sống xanh</w:t>
      </w:r>
    </w:p>
    <w:p w:rsidR="005A7EC1" w:rsidRPr="005A7EC1" w:rsidRDefault="005A7EC1" w:rsidP="005A7EC1">
      <w:pPr>
        <w:spacing w:after="0"/>
        <w:ind w:firstLine="720"/>
        <w:jc w:val="both"/>
      </w:pPr>
      <w:r w:rsidRPr="005A7EC1">
        <w:rPr>
          <w:lang w:val="vi-VN"/>
        </w:rPr>
        <w:t xml:space="preserve">Phần 1 sẽ bao gồm những kiến thức sống xanh được tác giả chọn lọc kỹ lưỡng qua quá trình nghiên cứu, sáng tạo cũng như tìm tòi, tham khảo từ những công trình nghiên cứu đã được công nhận về việc sống xanh, </w:t>
      </w:r>
      <w:r w:rsidRPr="005A7EC1">
        <w:t xml:space="preserve">tại sao phải hành động, các bước thực hiện, </w:t>
      </w:r>
      <w:r w:rsidRPr="005A7EC1">
        <w:rPr>
          <w:lang w:val="vi-VN"/>
        </w:rPr>
        <w:t>về cách con người giảm thiểu và tái sử dụng nhựa, những nguyên tắc khi xử lí rác thải,</w:t>
      </w:r>
      <w:r w:rsidRPr="005A7EC1">
        <w:t xml:space="preserve"> những lợi ích khi phân loại rác thả</w:t>
      </w:r>
      <w:r w:rsidR="00D3772B">
        <w:t>i.</w:t>
      </w:r>
    </w:p>
    <w:p w:rsidR="005A7EC1" w:rsidRPr="005A7EC1" w:rsidRDefault="005A7EC1" w:rsidP="00D3772B">
      <w:pPr>
        <w:spacing w:after="0"/>
        <w:ind w:firstLine="720"/>
        <w:jc w:val="both"/>
        <w:rPr>
          <w:b/>
          <w:i/>
          <w:lang w:val="vi-VN"/>
        </w:rPr>
      </w:pPr>
      <w:r w:rsidRPr="005A7EC1">
        <w:rPr>
          <w:b/>
          <w:i/>
          <w:lang w:val="vi-VN"/>
        </w:rPr>
        <w:t>Phần 2: Kĩ năng sống xanh</w:t>
      </w:r>
    </w:p>
    <w:p w:rsidR="005A7EC1" w:rsidRPr="005A7EC1" w:rsidRDefault="005A7EC1" w:rsidP="005A7EC1">
      <w:pPr>
        <w:spacing w:after="0"/>
        <w:ind w:firstLine="720"/>
        <w:jc w:val="both"/>
      </w:pPr>
      <w:r w:rsidRPr="005A7EC1">
        <w:rPr>
          <w:lang w:val="vi-VN"/>
        </w:rPr>
        <w:t xml:space="preserve">Phần 2 là những tình huống thường xảy ra trong trường học mà </w:t>
      </w:r>
      <w:r w:rsidRPr="005A7EC1">
        <w:t xml:space="preserve">nhóm </w:t>
      </w:r>
      <w:r w:rsidRPr="005A7EC1">
        <w:rPr>
          <w:lang w:val="vi-VN"/>
        </w:rPr>
        <w:t>tác giả quan sát được về lối sống xanh của các bạn học sinh, từ đó đưa ra những bài học thiết thực, dễ áp dụng vào thực tế</w:t>
      </w:r>
      <w:r w:rsidRPr="005A7EC1">
        <w:t>.</w:t>
      </w:r>
    </w:p>
    <w:p w:rsidR="005A7EC1" w:rsidRPr="005A7EC1" w:rsidRDefault="005A7EC1" w:rsidP="00523F0F">
      <w:pPr>
        <w:spacing w:after="0"/>
        <w:ind w:firstLine="720"/>
        <w:jc w:val="both"/>
      </w:pPr>
      <w:bookmarkStart w:id="28" w:name="_GoBack"/>
      <w:bookmarkEnd w:id="28"/>
      <w:r w:rsidRPr="005A7EC1">
        <w:rPr>
          <w:lang w:val="vi-VN"/>
        </w:rPr>
        <w:t>Cẩm nang sống xanh sẽ góp phần cung cấp kiến thức sống xanh và hướng dẫn thực hành sống xanh trong trường học cho học sinh một cách toàn diện và chi tiết để từ đó hình thành lối sống xanh tạo ra những con người xanh, lớp học xanh, trường học xanh.</w:t>
      </w:r>
      <w:r w:rsidRPr="005A7EC1">
        <w:t xml:space="preserve"> Dưới đây là một số hình ảnh về thực hiện lối sống xanh.</w:t>
      </w:r>
    </w:p>
    <w:p w:rsidR="00E37B85" w:rsidRPr="005A7EC1" w:rsidRDefault="00AA759D" w:rsidP="00977AC4">
      <w:pPr>
        <w:spacing w:before="120"/>
        <w:ind w:firstLine="720"/>
        <w:jc w:val="both"/>
        <w:rPr>
          <w:b/>
          <w:lang w:val="vi-VN"/>
        </w:rPr>
      </w:pPr>
      <w:r w:rsidRPr="005A7EC1">
        <w:rPr>
          <w:b/>
        </w:rPr>
        <w:t>E</w:t>
      </w:r>
      <w:r w:rsidR="00E37B85" w:rsidRPr="005A7EC1">
        <w:rPr>
          <w:b/>
          <w:lang w:val="vi-VN"/>
        </w:rPr>
        <w:t>. Tài liệu tham khảo</w:t>
      </w:r>
    </w:p>
    <w:p w:rsidR="00977AC4" w:rsidRPr="005A7EC1" w:rsidRDefault="00977AC4" w:rsidP="00977AC4">
      <w:pPr>
        <w:spacing w:before="120"/>
        <w:ind w:firstLine="720"/>
        <w:jc w:val="both"/>
      </w:pPr>
      <w:r w:rsidRPr="005A7EC1">
        <w:t>1. https://baomoi.com/phan-biet-do-nhua-co-doc-hai-hay-khong-qua-ky-</w:t>
      </w:r>
    </w:p>
    <w:p w:rsidR="00977AC4" w:rsidRPr="005A7EC1" w:rsidRDefault="00977AC4" w:rsidP="00977AC4">
      <w:pPr>
        <w:spacing w:before="120"/>
        <w:jc w:val="both"/>
        <w:rPr>
          <w:lang w:val="fr-FR"/>
        </w:rPr>
      </w:pPr>
      <w:r w:rsidRPr="005A7EC1">
        <w:rPr>
          <w:lang w:val="fr-FR"/>
        </w:rPr>
        <w:t>hieu/c/27450087.epi</w:t>
      </w:r>
    </w:p>
    <w:p w:rsidR="00977AC4" w:rsidRPr="005A7EC1" w:rsidRDefault="00977AC4" w:rsidP="00977AC4">
      <w:pPr>
        <w:spacing w:before="120"/>
        <w:ind w:firstLine="720"/>
        <w:jc w:val="both"/>
        <w:rPr>
          <w:lang w:val="fr-FR"/>
        </w:rPr>
      </w:pPr>
      <w:r w:rsidRPr="005A7EC1">
        <w:rPr>
          <w:lang w:val="fr-FR"/>
        </w:rPr>
        <w:t>2.https://sites.google.com/site/nghiemtuanplasticads/tin-tuc/dho-nhua-gia-</w:t>
      </w:r>
      <w:r w:rsidRPr="005A7EC1">
        <w:t>dung-dung-mot-lan-co-loi-ich-gi</w:t>
      </w:r>
    </w:p>
    <w:p w:rsidR="00977AC4" w:rsidRPr="005A7EC1" w:rsidRDefault="00977AC4" w:rsidP="00977AC4">
      <w:pPr>
        <w:spacing w:before="120"/>
        <w:ind w:firstLine="720"/>
        <w:jc w:val="both"/>
      </w:pPr>
      <w:r w:rsidRPr="005A7EC1">
        <w:t>3.https://baomoi.com/nguy-co-ung-thu-cao-tu-do-nhua-dung-mot-lan/c/23682915.epi</w:t>
      </w:r>
    </w:p>
    <w:p w:rsidR="00977AC4" w:rsidRPr="005A7EC1" w:rsidRDefault="00977AC4" w:rsidP="00977AC4">
      <w:pPr>
        <w:spacing w:before="120"/>
        <w:ind w:firstLine="720"/>
        <w:jc w:val="both"/>
      </w:pPr>
      <w:r w:rsidRPr="005A7EC1">
        <w:t>4.http://soha.vn/lan-song-tay-chay-do-nhua-dung-mot-lan-vi-moi-truong-</w:t>
      </w:r>
      <w:r w:rsidRPr="005A7EC1">
        <w:rPr>
          <w:lang w:val="fr-FR"/>
        </w:rPr>
        <w:t>va-suc-khoe-20160922120224475.htm</w:t>
      </w:r>
    </w:p>
    <w:p w:rsidR="00977AC4" w:rsidRPr="005A7EC1" w:rsidRDefault="00977AC4" w:rsidP="00977AC4">
      <w:pPr>
        <w:spacing w:before="120"/>
        <w:ind w:firstLine="720"/>
        <w:jc w:val="both"/>
        <w:rPr>
          <w:lang w:val="fr-FR"/>
        </w:rPr>
      </w:pPr>
      <w:r w:rsidRPr="005A7EC1">
        <w:rPr>
          <w:lang w:val="fr-FR"/>
        </w:rPr>
        <w:t>5. https://dantri.com.vn/doi-song/do-nhua-tien-dung-dung-mot-lan-hai-ca-</w:t>
      </w:r>
    </w:p>
    <w:p w:rsidR="00977AC4" w:rsidRPr="005A7EC1" w:rsidRDefault="00977AC4" w:rsidP="00977AC4">
      <w:pPr>
        <w:spacing w:before="120"/>
        <w:jc w:val="both"/>
      </w:pPr>
      <w:r w:rsidRPr="005A7EC1">
        <w:t>doi-20170518132324228.htm</w:t>
      </w:r>
    </w:p>
    <w:p w:rsidR="00977AC4" w:rsidRPr="005A7EC1" w:rsidRDefault="00977AC4" w:rsidP="00977AC4">
      <w:pPr>
        <w:spacing w:before="120"/>
        <w:ind w:firstLine="720"/>
        <w:jc w:val="both"/>
      </w:pPr>
      <w:r w:rsidRPr="005A7EC1">
        <w:t>6</w:t>
      </w:r>
      <w:r w:rsidRPr="005A7EC1">
        <w:rPr>
          <w:color w:val="000000" w:themeColor="text1"/>
        </w:rPr>
        <w:t xml:space="preserve">. </w:t>
      </w:r>
      <w:hyperlink r:id="rId7" w:history="1">
        <w:r w:rsidRPr="005A7EC1">
          <w:rPr>
            <w:rStyle w:val="Hyperlink"/>
            <w:color w:val="auto"/>
            <w:u w:val="none"/>
          </w:rPr>
          <w:t>http://2sao.vn/do-nhua-dung-1-lan-va-nhung-nguy-hai-cho-suc-khoe-ba</w:t>
        </w:r>
      </w:hyperlink>
    </w:p>
    <w:p w:rsidR="00977AC4" w:rsidRPr="005A7EC1" w:rsidRDefault="00977AC4" w:rsidP="008D2D85">
      <w:pPr>
        <w:spacing w:before="120"/>
        <w:jc w:val="both"/>
      </w:pPr>
    </w:p>
    <w:p w:rsidR="00E37B85" w:rsidRPr="005A7EC1" w:rsidRDefault="00B70084" w:rsidP="00AB3F3B">
      <w:pPr>
        <w:pStyle w:val="NormalWeb"/>
        <w:spacing w:before="120" w:beforeAutospacing="0" w:after="120" w:afterAutospacing="0" w:line="360" w:lineRule="auto"/>
        <w:jc w:val="both"/>
        <w:rPr>
          <w:bCs/>
          <w:sz w:val="28"/>
          <w:szCs w:val="28"/>
        </w:rPr>
      </w:pPr>
      <w:r w:rsidRPr="005A7EC1">
        <w:rPr>
          <w:sz w:val="28"/>
          <w:szCs w:val="28"/>
        </w:rPr>
        <w:tab/>
      </w:r>
    </w:p>
    <w:p w:rsidR="007B5246" w:rsidRPr="005A7EC1" w:rsidRDefault="00E37B85" w:rsidP="00A7545F">
      <w:pPr>
        <w:rPr>
          <w:b/>
        </w:rPr>
      </w:pPr>
      <w:r w:rsidRPr="005A7EC1">
        <w:rPr>
          <w:b/>
        </w:rPr>
        <w:t>-</w:t>
      </w:r>
      <w:r w:rsidR="00A7545F" w:rsidRPr="005A7EC1">
        <w:rPr>
          <w:b/>
        </w:rPr>
        <w:t>----------------------</w:t>
      </w:r>
    </w:p>
    <w:sectPr w:rsidR="007B5246" w:rsidRPr="005A7EC1" w:rsidSect="00D3772B">
      <w:pgSz w:w="11905" w:h="16837"/>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E4" w:rsidRDefault="002472E4" w:rsidP="006926BD">
      <w:pPr>
        <w:spacing w:after="0"/>
      </w:pPr>
      <w:r>
        <w:separator/>
      </w:r>
    </w:p>
  </w:endnote>
  <w:endnote w:type="continuationSeparator" w:id="0">
    <w:p w:rsidR="002472E4" w:rsidRDefault="002472E4" w:rsidP="00692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E4" w:rsidRDefault="002472E4" w:rsidP="006926BD">
      <w:pPr>
        <w:spacing w:after="0"/>
      </w:pPr>
      <w:r>
        <w:separator/>
      </w:r>
    </w:p>
  </w:footnote>
  <w:footnote w:type="continuationSeparator" w:id="0">
    <w:p w:rsidR="002472E4" w:rsidRDefault="002472E4" w:rsidP="006926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534E"/>
    <w:multiLevelType w:val="hybridMultilevel"/>
    <w:tmpl w:val="313AD16C"/>
    <w:lvl w:ilvl="0" w:tplc="582619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2652C"/>
    <w:multiLevelType w:val="hybridMultilevel"/>
    <w:tmpl w:val="DF6CDC1C"/>
    <w:lvl w:ilvl="0" w:tplc="57B04B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85"/>
    <w:rsid w:val="00086EF7"/>
    <w:rsid w:val="000C1077"/>
    <w:rsid w:val="001F1C10"/>
    <w:rsid w:val="002472E4"/>
    <w:rsid w:val="00343E0E"/>
    <w:rsid w:val="00432209"/>
    <w:rsid w:val="00432F39"/>
    <w:rsid w:val="00496856"/>
    <w:rsid w:val="004B2F8F"/>
    <w:rsid w:val="00523F0F"/>
    <w:rsid w:val="005A46A3"/>
    <w:rsid w:val="005A7EC1"/>
    <w:rsid w:val="005E3BF5"/>
    <w:rsid w:val="00610C10"/>
    <w:rsid w:val="006926BD"/>
    <w:rsid w:val="00757615"/>
    <w:rsid w:val="00786D71"/>
    <w:rsid w:val="007B5246"/>
    <w:rsid w:val="007D74D7"/>
    <w:rsid w:val="007F4DA0"/>
    <w:rsid w:val="00812D32"/>
    <w:rsid w:val="008313C6"/>
    <w:rsid w:val="008D07FB"/>
    <w:rsid w:val="008D2D85"/>
    <w:rsid w:val="008D5A7F"/>
    <w:rsid w:val="00951E0F"/>
    <w:rsid w:val="0096172D"/>
    <w:rsid w:val="00972888"/>
    <w:rsid w:val="00977AC4"/>
    <w:rsid w:val="009B278C"/>
    <w:rsid w:val="00A16071"/>
    <w:rsid w:val="00A7545F"/>
    <w:rsid w:val="00A9562F"/>
    <w:rsid w:val="00AA759D"/>
    <w:rsid w:val="00AB3F3B"/>
    <w:rsid w:val="00B2082F"/>
    <w:rsid w:val="00B70084"/>
    <w:rsid w:val="00B73B6E"/>
    <w:rsid w:val="00BB482C"/>
    <w:rsid w:val="00D22717"/>
    <w:rsid w:val="00D3772B"/>
    <w:rsid w:val="00D52274"/>
    <w:rsid w:val="00DD3613"/>
    <w:rsid w:val="00E37B85"/>
    <w:rsid w:val="00E41388"/>
    <w:rsid w:val="00EE1067"/>
    <w:rsid w:val="00F34E8C"/>
    <w:rsid w:val="00F5444C"/>
    <w:rsid w:val="00F6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1D423-03EF-4D12-82F5-E2E44684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85"/>
    <w:pPr>
      <w:spacing w:before="0"/>
    </w:pPr>
    <w:rPr>
      <w:rFonts w:eastAsia="Calibri" w:cs="Times New Roman"/>
      <w:color w:val="000000"/>
      <w:szCs w:val="28"/>
    </w:rPr>
  </w:style>
  <w:style w:type="paragraph" w:styleId="Heading1">
    <w:name w:val="heading 1"/>
    <w:basedOn w:val="Normal"/>
    <w:next w:val="Normal"/>
    <w:link w:val="Heading1Char"/>
    <w:uiPriority w:val="9"/>
    <w:qFormat/>
    <w:rsid w:val="005A7E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545F"/>
    <w:pPr>
      <w:keepNext/>
      <w:keepLines/>
      <w:spacing w:before="40" w:after="0" w:line="276"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545F"/>
    <w:pPr>
      <w:keepNext/>
      <w:keepLines/>
      <w:spacing w:before="40" w:after="0" w:line="276"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B85"/>
    <w:pPr>
      <w:spacing w:before="100" w:beforeAutospacing="1" w:after="100" w:afterAutospacing="1"/>
      <w:jc w:val="left"/>
    </w:pPr>
    <w:rPr>
      <w:rFonts w:eastAsia="Times New Roman"/>
      <w:color w:val="auto"/>
      <w:sz w:val="24"/>
      <w:szCs w:val="24"/>
    </w:rPr>
  </w:style>
  <w:style w:type="character" w:styleId="Strong">
    <w:name w:val="Strong"/>
    <w:uiPriority w:val="22"/>
    <w:qFormat/>
    <w:rsid w:val="00B70084"/>
    <w:rPr>
      <w:b/>
      <w:bCs/>
    </w:rPr>
  </w:style>
  <w:style w:type="paragraph" w:styleId="ListParagraph">
    <w:name w:val="List Paragraph"/>
    <w:basedOn w:val="Normal"/>
    <w:uiPriority w:val="34"/>
    <w:qFormat/>
    <w:rsid w:val="007B5246"/>
    <w:pPr>
      <w:spacing w:after="0"/>
      <w:ind w:left="720"/>
      <w:contextualSpacing/>
      <w:jc w:val="left"/>
    </w:pPr>
    <w:rPr>
      <w:rFonts w:eastAsia="Times New Roman"/>
      <w:color w:val="auto"/>
      <w:sz w:val="24"/>
      <w:szCs w:val="24"/>
    </w:rPr>
  </w:style>
  <w:style w:type="paragraph" w:customStyle="1" w:styleId="Default">
    <w:name w:val="Default"/>
    <w:rsid w:val="008D07FB"/>
    <w:pPr>
      <w:autoSpaceDE w:val="0"/>
      <w:autoSpaceDN w:val="0"/>
      <w:adjustRightInd w:val="0"/>
      <w:spacing w:before="0" w:after="0"/>
      <w:jc w:val="left"/>
    </w:pPr>
    <w:rPr>
      <w:rFonts w:eastAsia="Times New Roman" w:cs="Times New Roman"/>
      <w:color w:val="000000"/>
      <w:sz w:val="24"/>
      <w:szCs w:val="24"/>
    </w:rPr>
  </w:style>
  <w:style w:type="table" w:styleId="TableGrid">
    <w:name w:val="Table Grid"/>
    <w:basedOn w:val="TableNormal"/>
    <w:uiPriority w:val="39"/>
    <w:rsid w:val="008D07FB"/>
    <w:pPr>
      <w:spacing w:before="0" w:after="0"/>
      <w:jc w:val="left"/>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AC4"/>
    <w:rPr>
      <w:color w:val="0000FF"/>
      <w:u w:val="single"/>
    </w:rPr>
  </w:style>
  <w:style w:type="character" w:customStyle="1" w:styleId="Heading3Char">
    <w:name w:val="Heading 3 Char"/>
    <w:basedOn w:val="DefaultParagraphFont"/>
    <w:link w:val="Heading3"/>
    <w:uiPriority w:val="9"/>
    <w:semiHidden/>
    <w:rsid w:val="00A7545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7545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926BD"/>
    <w:pPr>
      <w:tabs>
        <w:tab w:val="center" w:pos="4680"/>
        <w:tab w:val="right" w:pos="9360"/>
      </w:tabs>
      <w:spacing w:after="0"/>
    </w:pPr>
  </w:style>
  <w:style w:type="character" w:customStyle="1" w:styleId="HeaderChar">
    <w:name w:val="Header Char"/>
    <w:basedOn w:val="DefaultParagraphFont"/>
    <w:link w:val="Header"/>
    <w:uiPriority w:val="99"/>
    <w:rsid w:val="006926BD"/>
    <w:rPr>
      <w:rFonts w:eastAsia="Calibri" w:cs="Times New Roman"/>
      <w:color w:val="000000"/>
      <w:szCs w:val="28"/>
    </w:rPr>
  </w:style>
  <w:style w:type="paragraph" w:styleId="Footer">
    <w:name w:val="footer"/>
    <w:basedOn w:val="Normal"/>
    <w:link w:val="FooterChar"/>
    <w:uiPriority w:val="99"/>
    <w:unhideWhenUsed/>
    <w:rsid w:val="006926BD"/>
    <w:pPr>
      <w:tabs>
        <w:tab w:val="center" w:pos="4680"/>
        <w:tab w:val="right" w:pos="9360"/>
      </w:tabs>
      <w:spacing w:after="0"/>
    </w:pPr>
  </w:style>
  <w:style w:type="character" w:customStyle="1" w:styleId="FooterChar">
    <w:name w:val="Footer Char"/>
    <w:basedOn w:val="DefaultParagraphFont"/>
    <w:link w:val="Footer"/>
    <w:uiPriority w:val="99"/>
    <w:rsid w:val="006926BD"/>
    <w:rPr>
      <w:rFonts w:eastAsia="Calibri" w:cs="Times New Roman"/>
      <w:color w:val="000000"/>
      <w:szCs w:val="28"/>
    </w:rPr>
  </w:style>
  <w:style w:type="character" w:customStyle="1" w:styleId="Heading1Char">
    <w:name w:val="Heading 1 Char"/>
    <w:basedOn w:val="DefaultParagraphFont"/>
    <w:link w:val="Heading1"/>
    <w:uiPriority w:val="9"/>
    <w:rsid w:val="005A7EC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sao.vn/do-nhua-dung-1-lan-va-nhung-nguy-hai-cho-suc-khoe-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1780</Words>
  <Characters>10152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2021-11-18T14:15:00Z</dcterms:created>
  <dcterms:modified xsi:type="dcterms:W3CDTF">2021-11-23T14:10:00Z</dcterms:modified>
</cp:coreProperties>
</file>