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43" w:rsidRPr="002C2BA8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</w:pP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HƯ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Ớ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NG D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Ẫ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N CH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Ấ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M Đ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Ề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 xml:space="preserve"> KI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Ể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M TRA GI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Ữ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A H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Ọ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 xml:space="preserve">C KÌ II </w:t>
      </w:r>
    </w:p>
    <w:p w:rsidR="00314043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 xml:space="preserve"> MÔN KHTN L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Ớ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nl-NL"/>
        </w:rPr>
        <w:t>P 7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 xml:space="preserve">- 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Đ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Ề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 xml:space="preserve"> CH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>ÍNH TH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>Ứ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>C</w:t>
      </w:r>
    </w:p>
    <w:p w:rsidR="002C2BA8" w:rsidRDefault="002C2BA8" w:rsidP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  <w:r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>A. TRẮC NGHIỆM: 7 điểm ( mỗi câu đùng 0,25đ )</w:t>
      </w:r>
    </w:p>
    <w:tbl>
      <w:tblPr>
        <w:tblW w:w="104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708"/>
        <w:gridCol w:w="810"/>
        <w:gridCol w:w="1032"/>
        <w:gridCol w:w="726"/>
        <w:gridCol w:w="762"/>
        <w:gridCol w:w="1032"/>
        <w:gridCol w:w="726"/>
        <w:gridCol w:w="762"/>
        <w:gridCol w:w="990"/>
        <w:gridCol w:w="810"/>
        <w:gridCol w:w="1080"/>
      </w:tblGrid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Mã đề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Câu trộn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Đáp án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Mã đề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Câu trộn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Đáp án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Mã đề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Câu trộn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Đáp án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Mã đề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Câu trộn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Đáp án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  <w:tr w:rsidR="002C2BA8" w:rsidTr="002C2BA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P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2C2BA8">
              <w:rPr>
                <w:rFonts w:eastAsiaTheme="minorEastAsia" w:cs="Times New Roman"/>
                <w:color w:val="000000"/>
                <w:sz w:val="24"/>
                <w:szCs w:val="24"/>
              </w:rPr>
              <w:t>KH704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A8" w:rsidRDefault="002C2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A</w:t>
            </w:r>
          </w:p>
        </w:tc>
      </w:tr>
    </w:tbl>
    <w:p w:rsidR="002C2BA8" w:rsidRDefault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</w:p>
    <w:p w:rsidR="002C2BA8" w:rsidRDefault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</w:p>
    <w:p w:rsidR="002C2BA8" w:rsidRDefault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</w:p>
    <w:p w:rsidR="002C2BA8" w:rsidRDefault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</w:p>
    <w:p w:rsidR="002C2BA8" w:rsidRPr="002C2BA8" w:rsidRDefault="002C2BA8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center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  <w:bookmarkStart w:id="0" w:name="_GoBack"/>
      <w:bookmarkEnd w:id="0"/>
    </w:p>
    <w:p w:rsidR="00314043" w:rsidRPr="002C2BA8" w:rsidRDefault="006E6CCF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40" w:beforeAutospacing="0" w:after="40" w:afterAutospacing="0" w:line="312" w:lineRule="auto"/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</w:pP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lastRenderedPageBreak/>
        <w:t>T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>Ự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 xml:space="preserve"> LU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>Ậ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 xml:space="preserve">N: 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3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 xml:space="preserve"> đi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</w:rPr>
        <w:t>ể</w:t>
      </w:r>
      <w:r w:rsidRPr="002C2BA8">
        <w:rPr>
          <w:rStyle w:val="Strong"/>
          <w:rFonts w:eastAsiaTheme="majorEastAsia"/>
          <w:color w:val="000000" w:themeColor="text1"/>
          <w:sz w:val="26"/>
          <w:szCs w:val="26"/>
          <w:lang w:val="en-US"/>
        </w:rPr>
        <w:t>m</w:t>
      </w:r>
    </w:p>
    <w:p w:rsidR="00314043" w:rsidRPr="002C2BA8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rPr>
          <w:bCs w:val="0"/>
          <w:color w:val="000000" w:themeColor="text1"/>
          <w:sz w:val="26"/>
          <w:szCs w:val="26"/>
          <w:lang w:val="en-US"/>
        </w:rPr>
      </w:pPr>
      <w:r w:rsidRPr="002C2BA8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Pr="002C2BA8">
        <w:rPr>
          <w:b/>
          <w:color w:val="000000" w:themeColor="text1"/>
          <w:sz w:val="26"/>
          <w:szCs w:val="26"/>
          <w:lang w:val="vi-VN"/>
        </w:rPr>
        <w:t>29</w:t>
      </w:r>
      <w:r w:rsidRPr="002C2BA8">
        <w:rPr>
          <w:b/>
          <w:color w:val="000000" w:themeColor="text1"/>
          <w:sz w:val="26"/>
          <w:szCs w:val="26"/>
          <w:lang w:val="en-US"/>
        </w:rPr>
        <w:t>. (</w:t>
      </w:r>
      <w:r w:rsidRPr="002C2BA8">
        <w:rPr>
          <w:b/>
          <w:color w:val="000000" w:themeColor="text1"/>
          <w:sz w:val="26"/>
          <w:szCs w:val="26"/>
          <w:lang w:val="vi-VN"/>
        </w:rPr>
        <w:t xml:space="preserve">1,0 </w:t>
      </w:r>
      <w:r w:rsidRPr="002C2BA8">
        <w:rPr>
          <w:b/>
          <w:color w:val="000000" w:themeColor="text1"/>
          <w:sz w:val="26"/>
          <w:szCs w:val="26"/>
          <w:lang w:val="en-US"/>
        </w:rPr>
        <w:t>điểm).</w:t>
      </w:r>
      <w:r w:rsidRPr="002C2BA8">
        <w:rPr>
          <w:bCs w:val="0"/>
          <w:color w:val="000000" w:themeColor="text1"/>
          <w:sz w:val="26"/>
          <w:szCs w:val="26"/>
          <w:lang w:val="en-US"/>
        </w:rPr>
        <w:t xml:space="preserve"> Học sinh viết được mỗi phương trình chữ quang hợp, hô hấp 0,5 điểm.</w:t>
      </w:r>
    </w:p>
    <w:p w:rsidR="00314043" w:rsidRPr="002C2BA8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rPr>
          <w:bCs w:val="0"/>
          <w:color w:val="000000" w:themeColor="text1"/>
          <w:sz w:val="26"/>
          <w:szCs w:val="26"/>
          <w:lang w:val="en-US"/>
        </w:rPr>
      </w:pPr>
      <w:r w:rsidRPr="002C2BA8">
        <w:rPr>
          <w:b/>
          <w:color w:val="000000" w:themeColor="text1"/>
          <w:sz w:val="26"/>
          <w:szCs w:val="26"/>
        </w:rPr>
        <w:t xml:space="preserve">Câu </w:t>
      </w:r>
      <w:r w:rsidRPr="002C2BA8">
        <w:rPr>
          <w:b/>
          <w:color w:val="000000" w:themeColor="text1"/>
          <w:sz w:val="26"/>
          <w:szCs w:val="26"/>
          <w:lang w:val="en-US"/>
        </w:rPr>
        <w:t>30</w:t>
      </w:r>
      <w:r w:rsidRPr="002C2BA8">
        <w:rPr>
          <w:b/>
          <w:color w:val="000000" w:themeColor="text1"/>
          <w:sz w:val="26"/>
          <w:szCs w:val="26"/>
        </w:rPr>
        <w:t xml:space="preserve"> (1,</w:t>
      </w:r>
      <w:r w:rsidRPr="002C2BA8">
        <w:rPr>
          <w:b/>
          <w:color w:val="000000" w:themeColor="text1"/>
          <w:sz w:val="26"/>
          <w:szCs w:val="26"/>
          <w:lang w:val="en-US"/>
        </w:rPr>
        <w:t xml:space="preserve">0 </w:t>
      </w:r>
      <w:r w:rsidRPr="002C2BA8">
        <w:rPr>
          <w:b/>
          <w:color w:val="000000" w:themeColor="text1"/>
          <w:sz w:val="26"/>
          <w:szCs w:val="26"/>
        </w:rPr>
        <w:t>điểm)</w:t>
      </w:r>
      <w:r w:rsidRPr="002C2BA8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2C2BA8">
        <w:rPr>
          <w:bCs w:val="0"/>
          <w:color w:val="000000" w:themeColor="text1"/>
          <w:sz w:val="26"/>
          <w:szCs w:val="26"/>
          <w:lang w:val="en-US"/>
        </w:rPr>
        <w:t>Mỗi ý 0,25 điểm</w:t>
      </w:r>
    </w:p>
    <w:tbl>
      <w:tblPr>
        <w:tblpPr w:leftFromText="180" w:rightFromText="180" w:vertAnchor="text" w:horzAnchor="page" w:tblpX="1511" w:tblpY="178"/>
        <w:tblOverlap w:val="never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648"/>
        <w:gridCol w:w="6350"/>
      </w:tblGrid>
      <w:tr w:rsidR="00314043" w:rsidRPr="002C2BA8">
        <w:tc>
          <w:tcPr>
            <w:tcW w:w="155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Bộ phận</w:t>
            </w:r>
          </w:p>
        </w:tc>
        <w:tc>
          <w:tcPr>
            <w:tcW w:w="164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Đặc điểm</w:t>
            </w:r>
          </w:p>
        </w:tc>
        <w:tc>
          <w:tcPr>
            <w:tcW w:w="63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Vai trò trong quang hợp</w:t>
            </w:r>
          </w:p>
        </w:tc>
      </w:tr>
      <w:tr w:rsidR="00314043" w:rsidRPr="002C2BA8">
        <w:tc>
          <w:tcPr>
            <w:tcW w:w="155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Phiến lá</w:t>
            </w:r>
          </w:p>
        </w:tc>
        <w:tc>
          <w:tcPr>
            <w:tcW w:w="164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14043" w:rsidRPr="002C2BA8" w:rsidRDefault="006E6CCF">
            <w:pPr>
              <w:pStyle w:val="Other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B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ả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n d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ẹ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t, r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ộ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ng</w:t>
            </w:r>
          </w:p>
        </w:tc>
        <w:tc>
          <w:tcPr>
            <w:tcW w:w="63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C2BA8">
              <w:rPr>
                <w:sz w:val="26"/>
                <w:szCs w:val="26"/>
              </w:rPr>
              <w:t>Thu nhận ánh sáng.</w:t>
            </w:r>
          </w:p>
        </w:tc>
      </w:tr>
      <w:tr w:rsidR="00314043" w:rsidRPr="002C2BA8">
        <w:tc>
          <w:tcPr>
            <w:tcW w:w="155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Lục lạp</w:t>
            </w:r>
          </w:p>
        </w:tc>
        <w:tc>
          <w:tcPr>
            <w:tcW w:w="164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Other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Ch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ứ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a chãt di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ệ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p l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ụ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c</w:t>
            </w:r>
          </w:p>
        </w:tc>
        <w:tc>
          <w:tcPr>
            <w:tcW w:w="63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2C2BA8">
              <w:rPr>
                <w:sz w:val="26"/>
                <w:szCs w:val="26"/>
              </w:rPr>
              <w:t>Hấp thu và chuyển hoá năng lượng ánh sáng.</w:t>
            </w:r>
            <w:r w:rsidRPr="002C2BA8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314043" w:rsidRPr="002C2BA8">
        <w:tc>
          <w:tcPr>
            <w:tcW w:w="155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Gân lá</w:t>
            </w:r>
          </w:p>
        </w:tc>
        <w:tc>
          <w:tcPr>
            <w:tcW w:w="164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14043" w:rsidRPr="002C2BA8" w:rsidRDefault="006E6CCF">
            <w:pPr>
              <w:pStyle w:val="Other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Dày đ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ặ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c, to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ả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 xml:space="preserve"> h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ế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t phi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ế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n l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á</w:t>
            </w:r>
          </w:p>
        </w:tc>
        <w:tc>
          <w:tcPr>
            <w:tcW w:w="63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C2BA8">
              <w:rPr>
                <w:sz w:val="26"/>
                <w:szCs w:val="26"/>
                <w:lang w:val="en-US"/>
              </w:rPr>
              <w:t xml:space="preserve">Vận chuyển nước cho quá trình quang hợp, vận chuyển các sản phẩm của quang hợp đến các cơ quan khác trong </w:t>
            </w:r>
            <w:r w:rsidRPr="002C2BA8">
              <w:rPr>
                <w:sz w:val="26"/>
                <w:szCs w:val="26"/>
                <w:lang w:val="en-US"/>
              </w:rPr>
              <w:t>cây</w:t>
            </w:r>
            <w:r w:rsidRPr="002C2BA8">
              <w:rPr>
                <w:rFonts w:eastAsia="Arial"/>
                <w:bCs w:val="0"/>
                <w:w w:val="70"/>
                <w:sz w:val="26"/>
                <w:szCs w:val="26"/>
              </w:rPr>
              <w:t xml:space="preserve"> </w:t>
            </w:r>
          </w:p>
        </w:tc>
      </w:tr>
      <w:tr w:rsidR="00314043" w:rsidRPr="002C2BA8">
        <w:tc>
          <w:tcPr>
            <w:tcW w:w="155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jc w:val="center"/>
              <w:rPr>
                <w:b/>
                <w:bCs w:val="0"/>
                <w:sz w:val="26"/>
                <w:szCs w:val="26"/>
              </w:rPr>
            </w:pPr>
            <w:r w:rsidRPr="002C2BA8">
              <w:rPr>
                <w:b/>
                <w:bCs w:val="0"/>
                <w:sz w:val="26"/>
                <w:szCs w:val="26"/>
              </w:rPr>
              <w:t>Khí khổng</w:t>
            </w:r>
          </w:p>
        </w:tc>
        <w:tc>
          <w:tcPr>
            <w:tcW w:w="164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314043" w:rsidRPr="002C2BA8" w:rsidRDefault="006E6CCF">
            <w:pPr>
              <w:pStyle w:val="Other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T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ậ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 xml:space="preserve">p trung 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ở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 xml:space="preserve"> l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ớ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p bi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ể</w:t>
            </w:r>
            <w:r w:rsidRPr="002C2BA8">
              <w:rPr>
                <w:rFonts w:ascii="Times New Roman" w:eastAsia="Arial" w:hAnsi="Times New Roman" w:cs="Times New Roman"/>
                <w:b/>
                <w:bCs/>
                <w:w w:val="70"/>
                <w:sz w:val="26"/>
                <w:szCs w:val="26"/>
              </w:rPr>
              <w:t>u bì lá</w:t>
            </w:r>
          </w:p>
        </w:tc>
        <w:tc>
          <w:tcPr>
            <w:tcW w:w="635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43" w:rsidRPr="002C2BA8" w:rsidRDefault="006E6CCF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2C2BA8">
              <w:rPr>
                <w:sz w:val="26"/>
                <w:szCs w:val="26"/>
                <w:lang w:val="en-US"/>
              </w:rPr>
              <w:t>Cho chất khí đi vào và đi ra khỏi lá.</w:t>
            </w:r>
          </w:p>
        </w:tc>
      </w:tr>
    </w:tbl>
    <w:p w:rsidR="00314043" w:rsidRPr="002C2BA8" w:rsidRDefault="00314043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314043" w:rsidRPr="002C2BA8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b/>
          <w:color w:val="000000" w:themeColor="text1"/>
          <w:sz w:val="26"/>
          <w:szCs w:val="26"/>
          <w:lang w:val="en-US"/>
        </w:rPr>
      </w:pPr>
      <w:r w:rsidRPr="002C2BA8">
        <w:rPr>
          <w:b/>
          <w:color w:val="000000" w:themeColor="text1"/>
          <w:sz w:val="26"/>
          <w:szCs w:val="26"/>
          <w:lang w:val="en-US"/>
        </w:rPr>
        <w:t>Câu 31. ( 0,5 điểm)</w:t>
      </w:r>
    </w:p>
    <w:p w:rsidR="00314043" w:rsidRPr="002C2BA8" w:rsidRDefault="006E6CCF">
      <w:pPr>
        <w:pStyle w:val="NormalWeb"/>
        <w:shd w:val="clear" w:color="auto" w:fill="FFFFFF"/>
        <w:spacing w:before="0" w:beforeAutospacing="0"/>
        <w:rPr>
          <w:rFonts w:eastAsia="sans-serif"/>
          <w:color w:val="333333"/>
          <w:sz w:val="26"/>
          <w:szCs w:val="26"/>
        </w:rPr>
      </w:pPr>
      <w:r w:rsidRPr="002C2BA8">
        <w:rPr>
          <w:rFonts w:eastAsia="sans-serif"/>
          <w:color w:val="333333"/>
          <w:sz w:val="26"/>
          <w:szCs w:val="26"/>
          <w:lang w:val="en-US"/>
        </w:rPr>
        <w:t xml:space="preserve"> </w:t>
      </w:r>
      <w:r w:rsidRPr="002C2BA8">
        <w:rPr>
          <w:rFonts w:eastAsia="sans-serif"/>
          <w:color w:val="333333"/>
          <w:sz w:val="26"/>
          <w:szCs w:val="26"/>
        </w:rPr>
        <w:t>Khi tr</w:t>
      </w:r>
      <w:r w:rsidRPr="002C2BA8">
        <w:rPr>
          <w:rFonts w:eastAsia="sans-serif"/>
          <w:color w:val="333333"/>
          <w:sz w:val="26"/>
          <w:szCs w:val="26"/>
        </w:rPr>
        <w:t>ờ</w:t>
      </w:r>
      <w:r w:rsidRPr="002C2BA8">
        <w:rPr>
          <w:rFonts w:eastAsia="sans-serif"/>
          <w:color w:val="333333"/>
          <w:sz w:val="26"/>
          <w:szCs w:val="26"/>
        </w:rPr>
        <w:t>i n</w:t>
      </w:r>
      <w:r w:rsidRPr="002C2BA8">
        <w:rPr>
          <w:rFonts w:eastAsia="sans-serif"/>
          <w:color w:val="333333"/>
          <w:sz w:val="26"/>
          <w:szCs w:val="26"/>
        </w:rPr>
        <w:t>ắ</w:t>
      </w:r>
      <w:r w:rsidRPr="002C2BA8">
        <w:rPr>
          <w:rFonts w:eastAsia="sans-serif"/>
          <w:color w:val="333333"/>
          <w:sz w:val="26"/>
          <w:szCs w:val="26"/>
        </w:rPr>
        <w:t>ng, đ</w:t>
      </w:r>
      <w:r w:rsidRPr="002C2BA8">
        <w:rPr>
          <w:rFonts w:eastAsia="sans-serif"/>
          <w:color w:val="333333"/>
          <w:sz w:val="26"/>
          <w:szCs w:val="26"/>
        </w:rPr>
        <w:t>ứ</w:t>
      </w:r>
      <w:r w:rsidRPr="002C2BA8">
        <w:rPr>
          <w:rFonts w:eastAsia="sans-serif"/>
          <w:color w:val="333333"/>
          <w:sz w:val="26"/>
          <w:szCs w:val="26"/>
        </w:rPr>
        <w:t>ng dư</w:t>
      </w:r>
      <w:r w:rsidRPr="002C2BA8">
        <w:rPr>
          <w:rFonts w:eastAsia="sans-serif"/>
          <w:color w:val="333333"/>
          <w:sz w:val="26"/>
          <w:szCs w:val="26"/>
        </w:rPr>
        <w:t>ớ</w:t>
      </w:r>
      <w:r w:rsidRPr="002C2BA8">
        <w:rPr>
          <w:rFonts w:eastAsia="sans-serif"/>
          <w:color w:val="333333"/>
          <w:sz w:val="26"/>
          <w:szCs w:val="26"/>
        </w:rPr>
        <w:t>i bóng cây thư</w:t>
      </w:r>
      <w:r w:rsidRPr="002C2BA8">
        <w:rPr>
          <w:rFonts w:eastAsia="sans-serif"/>
          <w:color w:val="333333"/>
          <w:sz w:val="26"/>
          <w:szCs w:val="26"/>
        </w:rPr>
        <w:t>ờ</w:t>
      </w:r>
      <w:r w:rsidRPr="002C2BA8">
        <w:rPr>
          <w:rFonts w:eastAsia="sans-serif"/>
          <w:color w:val="333333"/>
          <w:sz w:val="26"/>
          <w:szCs w:val="26"/>
        </w:rPr>
        <w:t>ng có c</w:t>
      </w:r>
      <w:r w:rsidRPr="002C2BA8">
        <w:rPr>
          <w:rFonts w:eastAsia="sans-serif"/>
          <w:color w:val="333333"/>
          <w:sz w:val="26"/>
          <w:szCs w:val="26"/>
        </w:rPr>
        <w:t>ả</w:t>
      </w:r>
      <w:r w:rsidRPr="002C2BA8">
        <w:rPr>
          <w:rFonts w:eastAsia="sans-serif"/>
          <w:color w:val="333333"/>
          <w:sz w:val="26"/>
          <w:szCs w:val="26"/>
        </w:rPr>
        <w:t>m giác d</w:t>
      </w:r>
      <w:r w:rsidRPr="002C2BA8">
        <w:rPr>
          <w:rFonts w:eastAsia="sans-serif"/>
          <w:color w:val="333333"/>
          <w:sz w:val="26"/>
          <w:szCs w:val="26"/>
        </w:rPr>
        <w:t>ễ</w:t>
      </w:r>
      <w:r w:rsidRPr="002C2BA8">
        <w:rPr>
          <w:rFonts w:eastAsia="sans-serif"/>
          <w:color w:val="333333"/>
          <w:sz w:val="26"/>
          <w:szCs w:val="26"/>
        </w:rPr>
        <w:t xml:space="preserve"> ch</w:t>
      </w:r>
      <w:r w:rsidRPr="002C2BA8">
        <w:rPr>
          <w:rFonts w:eastAsia="sans-serif"/>
          <w:color w:val="333333"/>
          <w:sz w:val="26"/>
          <w:szCs w:val="26"/>
        </w:rPr>
        <w:t>ị</w:t>
      </w:r>
      <w:r w:rsidRPr="002C2BA8">
        <w:rPr>
          <w:rFonts w:eastAsia="sans-serif"/>
          <w:color w:val="333333"/>
          <w:sz w:val="26"/>
          <w:szCs w:val="26"/>
        </w:rPr>
        <w:t>u hơn khi s</w:t>
      </w:r>
      <w:r w:rsidRPr="002C2BA8">
        <w:rPr>
          <w:rFonts w:eastAsia="sans-serif"/>
          <w:color w:val="333333"/>
          <w:sz w:val="26"/>
          <w:szCs w:val="26"/>
        </w:rPr>
        <w:t>ử</w:t>
      </w:r>
      <w:r w:rsidRPr="002C2BA8">
        <w:rPr>
          <w:rFonts w:eastAsia="sans-serif"/>
          <w:color w:val="333333"/>
          <w:sz w:val="26"/>
          <w:szCs w:val="26"/>
        </w:rPr>
        <w:t xml:space="preserve"> d</w:t>
      </w:r>
      <w:r w:rsidRPr="002C2BA8">
        <w:rPr>
          <w:rFonts w:eastAsia="sans-serif"/>
          <w:color w:val="333333"/>
          <w:sz w:val="26"/>
          <w:szCs w:val="26"/>
        </w:rPr>
        <w:t>ụ</w:t>
      </w:r>
      <w:r w:rsidRPr="002C2BA8">
        <w:rPr>
          <w:rFonts w:eastAsia="sans-serif"/>
          <w:color w:val="333333"/>
          <w:sz w:val="26"/>
          <w:szCs w:val="26"/>
        </w:rPr>
        <w:t>ng ô đ</w:t>
      </w:r>
      <w:r w:rsidRPr="002C2BA8">
        <w:rPr>
          <w:rFonts w:eastAsia="sans-serif"/>
          <w:color w:val="333333"/>
          <w:sz w:val="26"/>
          <w:szCs w:val="26"/>
        </w:rPr>
        <w:t>ể</w:t>
      </w:r>
      <w:r w:rsidRPr="002C2BA8">
        <w:rPr>
          <w:rFonts w:eastAsia="sans-serif"/>
          <w:color w:val="333333"/>
          <w:sz w:val="26"/>
          <w:szCs w:val="26"/>
        </w:rPr>
        <w:t xml:space="preserve"> che vì lá cây thoát hơi nư</w:t>
      </w:r>
      <w:r w:rsidRPr="002C2BA8">
        <w:rPr>
          <w:rFonts w:eastAsia="sans-serif"/>
          <w:color w:val="333333"/>
          <w:sz w:val="26"/>
          <w:szCs w:val="26"/>
        </w:rPr>
        <w:t>ớ</w:t>
      </w:r>
      <w:r w:rsidRPr="002C2BA8">
        <w:rPr>
          <w:rFonts w:eastAsia="sans-serif"/>
          <w:color w:val="333333"/>
          <w:sz w:val="26"/>
          <w:szCs w:val="26"/>
        </w:rPr>
        <w:t>c thư</w:t>
      </w:r>
      <w:r w:rsidRPr="002C2BA8">
        <w:rPr>
          <w:rFonts w:eastAsia="sans-serif"/>
          <w:color w:val="333333"/>
          <w:sz w:val="26"/>
          <w:szCs w:val="26"/>
        </w:rPr>
        <w:t>ờ</w:t>
      </w:r>
      <w:r w:rsidRPr="002C2BA8">
        <w:rPr>
          <w:rFonts w:eastAsia="sans-serif"/>
          <w:color w:val="333333"/>
          <w:sz w:val="26"/>
          <w:szCs w:val="26"/>
        </w:rPr>
        <w:t>ng xuyên làm h</w:t>
      </w:r>
      <w:r w:rsidRPr="002C2BA8">
        <w:rPr>
          <w:rFonts w:eastAsia="sans-serif"/>
          <w:color w:val="333333"/>
          <w:sz w:val="26"/>
          <w:szCs w:val="26"/>
        </w:rPr>
        <w:t>ạ</w:t>
      </w:r>
      <w:r w:rsidRPr="002C2BA8">
        <w:rPr>
          <w:rFonts w:eastAsia="sans-serif"/>
          <w:color w:val="333333"/>
          <w:sz w:val="26"/>
          <w:szCs w:val="26"/>
        </w:rPr>
        <w:t xml:space="preserve"> nhi</w:t>
      </w:r>
      <w:r w:rsidRPr="002C2BA8">
        <w:rPr>
          <w:rFonts w:eastAsia="sans-serif"/>
          <w:color w:val="333333"/>
          <w:sz w:val="26"/>
          <w:szCs w:val="26"/>
        </w:rPr>
        <w:t>ệ</w:t>
      </w:r>
      <w:r w:rsidRPr="002C2BA8">
        <w:rPr>
          <w:rFonts w:eastAsia="sans-serif"/>
          <w:color w:val="333333"/>
          <w:sz w:val="26"/>
          <w:szCs w:val="26"/>
        </w:rPr>
        <w:t>t đ</w:t>
      </w:r>
      <w:r w:rsidRPr="002C2BA8">
        <w:rPr>
          <w:rFonts w:eastAsia="sans-serif"/>
          <w:color w:val="333333"/>
          <w:sz w:val="26"/>
          <w:szCs w:val="26"/>
        </w:rPr>
        <w:t>ộ</w:t>
      </w:r>
      <w:r w:rsidRPr="002C2BA8">
        <w:rPr>
          <w:rFonts w:eastAsia="sans-serif"/>
          <w:color w:val="333333"/>
          <w:sz w:val="26"/>
          <w:szCs w:val="26"/>
        </w:rPr>
        <w:t xml:space="preserve"> môi trư</w:t>
      </w:r>
      <w:r w:rsidRPr="002C2BA8">
        <w:rPr>
          <w:rFonts w:eastAsia="sans-serif"/>
          <w:color w:val="333333"/>
          <w:sz w:val="26"/>
          <w:szCs w:val="26"/>
        </w:rPr>
        <w:t>ờ</w:t>
      </w:r>
      <w:r w:rsidRPr="002C2BA8">
        <w:rPr>
          <w:rFonts w:eastAsia="sans-serif"/>
          <w:color w:val="333333"/>
          <w:sz w:val="26"/>
          <w:szCs w:val="26"/>
        </w:rPr>
        <w:t xml:space="preserve">ng </w:t>
      </w:r>
      <w:r w:rsidRPr="002C2BA8">
        <w:rPr>
          <w:rFonts w:eastAsia="sans-serif"/>
          <w:color w:val="333333"/>
          <w:sz w:val="26"/>
          <w:szCs w:val="26"/>
        </w:rPr>
        <w:t>xung quanh tán lá</w:t>
      </w:r>
    </w:p>
    <w:p w:rsidR="00314043" w:rsidRPr="002C2BA8" w:rsidRDefault="006E6CCF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b/>
          <w:color w:val="000000" w:themeColor="text1"/>
          <w:sz w:val="26"/>
          <w:szCs w:val="26"/>
        </w:rPr>
      </w:pPr>
      <w:r w:rsidRPr="002C2BA8">
        <w:rPr>
          <w:b/>
          <w:color w:val="000000" w:themeColor="text1"/>
          <w:sz w:val="26"/>
          <w:szCs w:val="26"/>
        </w:rPr>
        <w:t xml:space="preserve">Câu </w:t>
      </w:r>
      <w:r w:rsidRPr="002C2BA8">
        <w:rPr>
          <w:b/>
          <w:color w:val="000000" w:themeColor="text1"/>
          <w:sz w:val="26"/>
          <w:szCs w:val="26"/>
          <w:lang w:val="en-US"/>
        </w:rPr>
        <w:t>32</w:t>
      </w:r>
      <w:r w:rsidRPr="002C2BA8">
        <w:rPr>
          <w:b/>
          <w:color w:val="000000" w:themeColor="text1"/>
          <w:sz w:val="26"/>
          <w:szCs w:val="26"/>
        </w:rPr>
        <w:t>. (</w:t>
      </w:r>
      <w:r w:rsidRPr="002C2BA8">
        <w:rPr>
          <w:b/>
          <w:color w:val="000000" w:themeColor="text1"/>
          <w:sz w:val="26"/>
          <w:szCs w:val="26"/>
          <w:lang w:val="en-US"/>
        </w:rPr>
        <w:t>0,5</w:t>
      </w:r>
      <w:r w:rsidRPr="002C2BA8">
        <w:rPr>
          <w:b/>
          <w:color w:val="000000" w:themeColor="text1"/>
          <w:sz w:val="26"/>
          <w:szCs w:val="26"/>
        </w:rPr>
        <w:t xml:space="preserve"> điểm)</w:t>
      </w:r>
    </w:p>
    <w:p w:rsidR="00314043" w:rsidRPr="002C2BA8" w:rsidRDefault="006E6CCF">
      <w:pPr>
        <w:spacing w:line="360" w:lineRule="auto"/>
        <w:rPr>
          <w:rFonts w:cs="Times New Roman"/>
          <w:sz w:val="26"/>
          <w:szCs w:val="26"/>
        </w:rPr>
      </w:pP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T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c 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ộ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 xml:space="preserve"> hô h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ấ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p c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ủ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a m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ộ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t v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ậ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 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ộ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ng viên đang thi 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ấ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u nhanh hơn nhi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ề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u so v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ớ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i m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ộ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t nhân viên văn phòng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.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V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ì khi đang thi 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ấ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u, các t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ế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 xml:space="preserve"> bào cơ b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ắ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p c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ủ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a v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ậ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 đ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ộ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ng viên c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ầ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 r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ấ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t nhi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ề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u năng lư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ợ</w:t>
      </w:r>
      <w:r w:rsidRPr="002C2BA8">
        <w:rPr>
          <w:rFonts w:eastAsia="sans-serif" w:cs="Times New Roman"/>
          <w:color w:val="333333"/>
          <w:sz w:val="26"/>
          <w:szCs w:val="26"/>
          <w:shd w:val="clear" w:color="auto" w:fill="FFFFFF"/>
        </w:rPr>
        <w:t>ng.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nên s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ẽ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 xml:space="preserve"> tăng t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ố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c đ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ộ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 xml:space="preserve"> hô h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>ấ</w:t>
      </w:r>
      <w:r w:rsidRPr="002C2BA8">
        <w:rPr>
          <w:rFonts w:eastAsia="MyriadPro-Regular" w:cs="Times New Roman"/>
          <w:color w:val="231F20"/>
          <w:sz w:val="26"/>
          <w:szCs w:val="26"/>
          <w:lang w:eastAsia="zh-CN" w:bidi="ar"/>
        </w:rPr>
        <w:t xml:space="preserve">p </w:t>
      </w:r>
    </w:p>
    <w:p w:rsidR="00314043" w:rsidRDefault="006E6CCF">
      <w:pPr>
        <w:pStyle w:val="NormalWeb"/>
        <w:shd w:val="clear" w:color="auto" w:fill="FFFFFF"/>
        <w:spacing w:before="0" w:beforeAutospacing="0"/>
      </w:pPr>
      <w:r w:rsidRPr="002C2BA8">
        <w:rPr>
          <w:rFonts w:eastAsia="MyriadPro-Regular"/>
          <w:color w:val="231F20"/>
          <w:sz w:val="26"/>
          <w:szCs w:val="26"/>
          <w:lang w:val="en-US" w:eastAsia="zh-CN" w:bidi="ar"/>
        </w:rPr>
        <w:t>t</w:t>
      </w:r>
      <w:r w:rsidRPr="002C2BA8">
        <w:rPr>
          <w:rFonts w:eastAsia="MyriadPro-Regular"/>
          <w:color w:val="231F20"/>
          <w:sz w:val="26"/>
          <w:szCs w:val="26"/>
          <w:lang w:val="en-US" w:eastAsia="zh-CN" w:bidi="ar"/>
        </w:rPr>
        <w:t>ế</w:t>
      </w:r>
      <w:r w:rsidRPr="002C2BA8">
        <w:rPr>
          <w:rFonts w:eastAsia="MyriadPro-Regular"/>
          <w:color w:val="231F20"/>
          <w:sz w:val="26"/>
          <w:szCs w:val="26"/>
          <w:lang w:val="en-US" w:eastAsia="zh-CN" w:bidi="ar"/>
        </w:rPr>
        <w:t xml:space="preserve"> bào.</w:t>
      </w:r>
      <w:r w:rsidRPr="002C2BA8">
        <w:rPr>
          <w:sz w:val="26"/>
          <w:szCs w:val="26"/>
        </w:rPr>
        <w:br w:type="page"/>
      </w:r>
    </w:p>
    <w:sectPr w:rsidR="00314043" w:rsidSect="002C2BA8">
      <w:pgSz w:w="11906" w:h="16838"/>
      <w:pgMar w:top="540" w:right="746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CF" w:rsidRDefault="006E6CCF">
      <w:pPr>
        <w:spacing w:line="240" w:lineRule="auto"/>
      </w:pPr>
      <w:r>
        <w:separator/>
      </w:r>
    </w:p>
  </w:endnote>
  <w:endnote w:type="continuationSeparator" w:id="0">
    <w:p w:rsidR="006E6CCF" w:rsidRDefault="006E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MyriadPro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CF" w:rsidRDefault="006E6CCF">
      <w:pPr>
        <w:spacing w:after="0"/>
      </w:pPr>
      <w:r>
        <w:separator/>
      </w:r>
    </w:p>
  </w:footnote>
  <w:footnote w:type="continuationSeparator" w:id="0">
    <w:p w:rsidR="006E6CCF" w:rsidRDefault="006E6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23BE"/>
    <w:multiLevelType w:val="singleLevel"/>
    <w:tmpl w:val="3B1023BE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82A57"/>
    <w:rsid w:val="002C2BA8"/>
    <w:rsid w:val="00314043"/>
    <w:rsid w:val="006E6CCF"/>
    <w:rsid w:val="1BD82A57"/>
    <w:rsid w:val="56A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62F99"/>
  <w15:docId w15:val="{CEA1AC04-B7E8-4CCE-9270-B44A0916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Theme="minorHAnsi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Other">
    <w:name w:val="Other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2024</Characters>
  <DocSecurity>0</DocSecurity>
  <Lines>16</Lines>
  <Paragraphs>4</Paragraphs>
  <ScaleCrop>false</ScaleCrop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2023-02-28T10:53:00Z</dcterms:created>
  <dcterms:modified xsi:type="dcterms:W3CDTF">2023-02-28T11:23:00Z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3566EA64D37B418CAF2B37A423FA9C4A</vt:lpwstr>
  </property>
</Properties>
</file>